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E7D" w:rsidRPr="00304E7D" w:rsidRDefault="00304E7D" w:rsidP="00304E7D">
      <w:pPr>
        <w:pStyle w:val="Header"/>
        <w:rPr>
          <w:rFonts w:eastAsiaTheme="minorEastAsia" w:cs="Arial"/>
          <w:bCs/>
          <w:sz w:val="28"/>
          <w:szCs w:val="28"/>
          <w:lang w:eastAsia="zh-CN"/>
        </w:rPr>
      </w:pPr>
      <w:r w:rsidRPr="00304E7D">
        <w:rPr>
          <w:rFonts w:cs="Arial"/>
          <w:bCs/>
          <w:sz w:val="28"/>
        </w:rPr>
        <w:t>3GPP TSG RAN WG1 Meeting #8</w:t>
      </w:r>
      <w:r w:rsidRPr="00304E7D">
        <w:rPr>
          <w:rFonts w:cs="Arial" w:hint="eastAsia"/>
          <w:bCs/>
          <w:sz w:val="28"/>
          <w:lang w:eastAsia="ja-JP"/>
        </w:rPr>
        <w:t>8</w:t>
      </w:r>
      <w:r w:rsidR="009B368D">
        <w:rPr>
          <w:rFonts w:eastAsiaTheme="minorEastAsia" w:cs="Arial" w:hint="eastAsia"/>
          <w:bCs/>
          <w:sz w:val="28"/>
          <w:lang w:eastAsia="zh-CN"/>
        </w:rPr>
        <w:t>bis</w:t>
      </w:r>
      <w:r w:rsidRPr="00304E7D">
        <w:rPr>
          <w:rFonts w:cs="Arial" w:hint="eastAsia"/>
          <w:bCs/>
          <w:sz w:val="28"/>
        </w:rPr>
        <w:t xml:space="preserve">                 </w:t>
      </w:r>
      <w:r w:rsidRPr="00304E7D">
        <w:rPr>
          <w:rFonts w:cs="Arial" w:hint="eastAsia"/>
          <w:bCs/>
          <w:sz w:val="28"/>
          <w:lang w:eastAsia="ja-JP"/>
        </w:rPr>
        <w:t xml:space="preserve">     </w:t>
      </w:r>
      <w:r w:rsidRPr="00304E7D">
        <w:rPr>
          <w:rFonts w:eastAsiaTheme="minorEastAsia" w:cs="Arial" w:hint="eastAsia"/>
          <w:bCs/>
          <w:sz w:val="28"/>
        </w:rPr>
        <w:t xml:space="preserve"> </w:t>
      </w:r>
      <w:r w:rsidR="009B368D">
        <w:rPr>
          <w:rFonts w:cs="Arial" w:hint="eastAsia"/>
          <w:bCs/>
          <w:sz w:val="28"/>
          <w:lang w:eastAsia="ja-JP"/>
        </w:rPr>
        <w:t xml:space="preserve">              </w:t>
      </w:r>
      <w:r w:rsidR="001E000C" w:rsidRPr="001E000C">
        <w:rPr>
          <w:rFonts w:cs="Arial"/>
          <w:bCs/>
          <w:sz w:val="28"/>
          <w:szCs w:val="28"/>
        </w:rPr>
        <w:t>R1-1704370</w:t>
      </w:r>
      <w:r w:rsidRPr="00304E7D">
        <w:rPr>
          <w:rFonts w:eastAsiaTheme="minorEastAsia" w:cs="Arial" w:hint="eastAsia"/>
          <w:bCs/>
          <w:sz w:val="28"/>
          <w:szCs w:val="28"/>
          <w:lang w:eastAsia="zh-CN"/>
        </w:rPr>
        <w:t xml:space="preserve"> </w:t>
      </w:r>
    </w:p>
    <w:p w:rsidR="00304E7D" w:rsidRPr="00304E7D" w:rsidRDefault="001E000C" w:rsidP="00304E7D">
      <w:pPr>
        <w:pStyle w:val="Header"/>
        <w:rPr>
          <w:rFonts w:cs="Arial"/>
          <w:bCs/>
          <w:sz w:val="28"/>
          <w:lang w:eastAsia="ja-JP"/>
        </w:rPr>
      </w:pPr>
      <w:r w:rsidRPr="00620C4D">
        <w:rPr>
          <w:rFonts w:cs="Arial" w:hint="eastAsia"/>
          <w:bCs/>
          <w:sz w:val="28"/>
          <w:lang w:eastAsia="ja-JP"/>
        </w:rPr>
        <w:t>Spokane</w:t>
      </w:r>
      <w:r w:rsidRPr="00620C4D">
        <w:rPr>
          <w:rFonts w:cs="Arial"/>
          <w:bCs/>
          <w:sz w:val="28"/>
        </w:rPr>
        <w:t xml:space="preserve">, </w:t>
      </w:r>
      <w:r w:rsidRPr="00620C4D">
        <w:rPr>
          <w:rFonts w:cs="Arial" w:hint="eastAsia"/>
          <w:bCs/>
          <w:sz w:val="28"/>
          <w:lang w:eastAsia="ja-JP"/>
        </w:rPr>
        <w:t>USA</w:t>
      </w:r>
      <w:r w:rsidRPr="00620C4D">
        <w:rPr>
          <w:rFonts w:cs="Arial"/>
          <w:bCs/>
          <w:sz w:val="28"/>
        </w:rPr>
        <w:t xml:space="preserve"> </w:t>
      </w:r>
      <w:r w:rsidRPr="00620C4D">
        <w:rPr>
          <w:rFonts w:cs="Arial" w:hint="eastAsia"/>
          <w:bCs/>
          <w:sz w:val="28"/>
          <w:lang w:eastAsia="ja-JP"/>
        </w:rPr>
        <w:t>3</w:t>
      </w:r>
      <w:r w:rsidRPr="00620C4D">
        <w:rPr>
          <w:rFonts w:cs="Arial" w:hint="eastAsia"/>
          <w:bCs/>
          <w:sz w:val="28"/>
          <w:vertAlign w:val="superscript"/>
          <w:lang w:eastAsia="ja-JP"/>
        </w:rPr>
        <w:t>rd</w:t>
      </w:r>
      <w:r w:rsidRPr="00620C4D">
        <w:rPr>
          <w:rFonts w:cs="Arial" w:hint="eastAsia"/>
          <w:bCs/>
          <w:sz w:val="28"/>
          <w:lang w:eastAsia="ja-JP"/>
        </w:rPr>
        <w:t xml:space="preserve"> </w:t>
      </w:r>
      <w:r w:rsidR="00304E7D" w:rsidRPr="00304E7D">
        <w:rPr>
          <w:rFonts w:cs="Arial"/>
          <w:bCs/>
          <w:sz w:val="28"/>
        </w:rPr>
        <w:t xml:space="preserve">- </w:t>
      </w:r>
      <w:r w:rsidR="00304E7D" w:rsidRPr="00304E7D">
        <w:rPr>
          <w:rFonts w:cs="Arial" w:hint="eastAsia"/>
          <w:bCs/>
          <w:sz w:val="28"/>
          <w:lang w:eastAsia="ja-JP"/>
        </w:rPr>
        <w:t>7</w:t>
      </w:r>
      <w:r w:rsidR="00304E7D" w:rsidRPr="00304E7D">
        <w:rPr>
          <w:rFonts w:cs="Arial"/>
          <w:bCs/>
          <w:sz w:val="28"/>
          <w:vertAlign w:val="superscript"/>
        </w:rPr>
        <w:t>th</w:t>
      </w:r>
      <w:r w:rsidR="00304E7D" w:rsidRPr="00304E7D">
        <w:rPr>
          <w:rFonts w:cs="Arial"/>
          <w:bCs/>
          <w:sz w:val="28"/>
        </w:rPr>
        <w:t xml:space="preserve"> </w:t>
      </w:r>
      <w:r w:rsidR="009B368D">
        <w:rPr>
          <w:rFonts w:eastAsiaTheme="minorEastAsia" w:cs="Arial" w:hint="eastAsia"/>
          <w:bCs/>
          <w:sz w:val="28"/>
          <w:lang w:eastAsia="zh-CN"/>
        </w:rPr>
        <w:t>April</w:t>
      </w:r>
      <w:r w:rsidR="00304E7D" w:rsidRPr="00304E7D">
        <w:rPr>
          <w:rFonts w:cs="Arial"/>
          <w:bCs/>
          <w:sz w:val="28"/>
        </w:rPr>
        <w:t xml:space="preserve"> 201</w:t>
      </w:r>
      <w:r w:rsidR="00304E7D" w:rsidRPr="00304E7D">
        <w:rPr>
          <w:rFonts w:cs="Arial" w:hint="eastAsia"/>
          <w:bCs/>
          <w:sz w:val="28"/>
          <w:lang w:eastAsia="ja-JP"/>
        </w:rPr>
        <w:t>7</w:t>
      </w:r>
    </w:p>
    <w:p w:rsidR="002538C0" w:rsidRPr="00B90B20" w:rsidRDefault="002538C0" w:rsidP="002538C0">
      <w:pPr>
        <w:pStyle w:val="Header"/>
        <w:tabs>
          <w:tab w:val="clear" w:pos="4536"/>
        </w:tabs>
        <w:rPr>
          <w:rFonts w:eastAsia="宋体"/>
          <w:sz w:val="22"/>
          <w:szCs w:val="22"/>
          <w:lang w:eastAsia="zh-CN"/>
        </w:rPr>
      </w:pPr>
    </w:p>
    <w:p w:rsidR="009E02B9" w:rsidRDefault="002538C0" w:rsidP="0097285F">
      <w:pPr>
        <w:pStyle w:val="Header"/>
        <w:tabs>
          <w:tab w:val="left" w:pos="1800"/>
        </w:tabs>
        <w:spacing w:line="312" w:lineRule="auto"/>
        <w:ind w:left="1840" w:hangingChars="833" w:hanging="1840"/>
        <w:rPr>
          <w:rFonts w:eastAsia="宋体"/>
          <w:sz w:val="22"/>
          <w:szCs w:val="22"/>
          <w:lang w:eastAsia="zh-CN"/>
        </w:rPr>
      </w:pPr>
      <w:r w:rsidRPr="003B61E4">
        <w:rPr>
          <w:rFonts w:eastAsia="宋体"/>
          <w:sz w:val="22"/>
          <w:szCs w:val="22"/>
          <w:lang w:eastAsia="zh-CN"/>
        </w:rPr>
        <w:t xml:space="preserve">Source: </w:t>
      </w:r>
      <w:r w:rsidRPr="003B61E4">
        <w:rPr>
          <w:rFonts w:eastAsia="宋体"/>
          <w:sz w:val="22"/>
          <w:szCs w:val="22"/>
          <w:lang w:eastAsia="zh-CN"/>
        </w:rPr>
        <w:tab/>
      </w:r>
      <w:r w:rsidR="00135780" w:rsidRPr="003B61E4">
        <w:rPr>
          <w:rFonts w:eastAsia="宋体"/>
          <w:sz w:val="22"/>
          <w:szCs w:val="22"/>
          <w:lang w:eastAsia="zh-CN"/>
        </w:rPr>
        <w:t>ZTE, ZTE Microelectronics</w:t>
      </w:r>
    </w:p>
    <w:p w:rsidR="009E02B9" w:rsidRDefault="002538C0" w:rsidP="0097285F">
      <w:pPr>
        <w:pStyle w:val="Header"/>
        <w:tabs>
          <w:tab w:val="left" w:pos="1800"/>
        </w:tabs>
        <w:spacing w:line="312" w:lineRule="auto"/>
        <w:ind w:left="1840" w:hangingChars="833" w:hanging="1840"/>
        <w:rPr>
          <w:rFonts w:eastAsia="宋体"/>
          <w:sz w:val="22"/>
          <w:szCs w:val="22"/>
          <w:lang w:eastAsia="zh-CN"/>
        </w:rPr>
      </w:pPr>
      <w:r w:rsidRPr="00523C4F">
        <w:rPr>
          <w:rFonts w:eastAsia="宋体" w:hint="eastAsia"/>
          <w:sz w:val="22"/>
          <w:szCs w:val="22"/>
          <w:lang w:eastAsia="zh-CN"/>
        </w:rPr>
        <w:t>Title</w:t>
      </w:r>
      <w:r w:rsidRPr="003B61E4">
        <w:rPr>
          <w:rFonts w:eastAsia="宋体"/>
          <w:sz w:val="22"/>
          <w:szCs w:val="22"/>
          <w:lang w:eastAsia="zh-CN"/>
        </w:rPr>
        <w:t>:</w:t>
      </w:r>
      <w:r w:rsidRPr="00523C4F">
        <w:rPr>
          <w:rFonts w:eastAsia="宋体" w:hint="eastAsia"/>
          <w:sz w:val="22"/>
          <w:szCs w:val="22"/>
          <w:lang w:eastAsia="zh-CN"/>
        </w:rPr>
        <w:tab/>
      </w:r>
      <w:r w:rsidR="00571930">
        <w:rPr>
          <w:rFonts w:eastAsia="宋体"/>
          <w:sz w:val="22"/>
          <w:szCs w:val="22"/>
          <w:lang w:eastAsia="zh-CN"/>
        </w:rPr>
        <w:t>DL</w:t>
      </w:r>
      <w:r w:rsidR="00EC387C" w:rsidRPr="00EC387C">
        <w:rPr>
          <w:rFonts w:eastAsia="宋体"/>
          <w:sz w:val="22"/>
          <w:szCs w:val="22"/>
          <w:lang w:eastAsia="zh-CN"/>
        </w:rPr>
        <w:t xml:space="preserve"> </w:t>
      </w:r>
      <w:r w:rsidR="00130AA3">
        <w:rPr>
          <w:rFonts w:eastAsia="宋体" w:hint="eastAsia"/>
          <w:sz w:val="22"/>
          <w:szCs w:val="22"/>
          <w:lang w:eastAsia="zh-CN"/>
        </w:rPr>
        <w:t xml:space="preserve">Common </w:t>
      </w:r>
      <w:r w:rsidR="00854901">
        <w:rPr>
          <w:rFonts w:eastAsia="宋体"/>
          <w:sz w:val="22"/>
          <w:szCs w:val="22"/>
          <w:lang w:eastAsia="zh-CN"/>
        </w:rPr>
        <w:t>Control</w:t>
      </w:r>
      <w:r w:rsidR="00130AA3">
        <w:rPr>
          <w:rFonts w:eastAsia="宋体"/>
          <w:sz w:val="22"/>
          <w:szCs w:val="22"/>
          <w:lang w:eastAsia="zh-CN"/>
        </w:rPr>
        <w:t xml:space="preserve"> for N</w:t>
      </w:r>
      <w:r w:rsidR="00130AA3">
        <w:rPr>
          <w:rFonts w:eastAsia="宋体" w:hint="eastAsia"/>
          <w:sz w:val="22"/>
          <w:szCs w:val="22"/>
          <w:lang w:eastAsia="zh-CN"/>
        </w:rPr>
        <w:t>R</w:t>
      </w:r>
      <w:r w:rsidR="00EC387C">
        <w:rPr>
          <w:rFonts w:eastAsia="宋体" w:hint="eastAsia"/>
          <w:sz w:val="22"/>
          <w:szCs w:val="22"/>
          <w:lang w:eastAsia="zh-CN"/>
        </w:rPr>
        <w:t xml:space="preserve">                         </w:t>
      </w:r>
    </w:p>
    <w:p w:rsidR="009E02B9" w:rsidRDefault="002538C0" w:rsidP="0097285F">
      <w:pPr>
        <w:pStyle w:val="Header"/>
        <w:tabs>
          <w:tab w:val="left" w:pos="1800"/>
        </w:tabs>
        <w:spacing w:line="312" w:lineRule="auto"/>
        <w:ind w:left="1840" w:hangingChars="833" w:hanging="1840"/>
        <w:rPr>
          <w:rFonts w:eastAsia="宋体"/>
          <w:sz w:val="22"/>
          <w:szCs w:val="22"/>
          <w:lang w:eastAsia="zh-CN"/>
        </w:rPr>
      </w:pPr>
      <w:r w:rsidRPr="003B61E4">
        <w:rPr>
          <w:rFonts w:eastAsia="宋体"/>
          <w:sz w:val="22"/>
          <w:szCs w:val="22"/>
          <w:lang w:eastAsia="zh-CN"/>
        </w:rPr>
        <w:t>Agenda Item:</w:t>
      </w:r>
      <w:bookmarkStart w:id="0" w:name="Source"/>
      <w:bookmarkEnd w:id="0"/>
      <w:r w:rsidRPr="003B61E4">
        <w:rPr>
          <w:rFonts w:eastAsia="宋体"/>
          <w:sz w:val="22"/>
          <w:szCs w:val="22"/>
          <w:lang w:eastAsia="zh-CN"/>
        </w:rPr>
        <w:tab/>
      </w:r>
      <w:r w:rsidR="009B368D">
        <w:rPr>
          <w:rFonts w:eastAsia="宋体"/>
          <w:sz w:val="22"/>
          <w:szCs w:val="22"/>
          <w:lang w:eastAsia="zh-CN"/>
        </w:rPr>
        <w:t>8.1.3.1.</w:t>
      </w:r>
      <w:r w:rsidR="009B368D">
        <w:rPr>
          <w:rFonts w:eastAsia="宋体" w:hint="eastAsia"/>
          <w:sz w:val="22"/>
          <w:szCs w:val="22"/>
          <w:lang w:eastAsia="zh-CN"/>
        </w:rPr>
        <w:t>3</w:t>
      </w:r>
    </w:p>
    <w:p w:rsidR="002538C0" w:rsidRPr="00523C4F" w:rsidRDefault="002538C0" w:rsidP="002538C0">
      <w:pPr>
        <w:pStyle w:val="Header"/>
        <w:tabs>
          <w:tab w:val="left" w:pos="1800"/>
        </w:tabs>
        <w:spacing w:line="312" w:lineRule="auto"/>
        <w:rPr>
          <w:rFonts w:eastAsia="宋体"/>
          <w:sz w:val="22"/>
          <w:szCs w:val="22"/>
          <w:lang w:eastAsia="zh-CN"/>
        </w:rPr>
      </w:pPr>
      <w:r w:rsidRPr="003B61E4">
        <w:rPr>
          <w:rFonts w:eastAsia="宋体"/>
          <w:sz w:val="22"/>
          <w:szCs w:val="22"/>
          <w:lang w:eastAsia="zh-CN"/>
        </w:rPr>
        <w:t>Document for:</w:t>
      </w:r>
      <w:r w:rsidRPr="003B61E4">
        <w:rPr>
          <w:rFonts w:eastAsia="宋体"/>
          <w:sz w:val="22"/>
          <w:szCs w:val="22"/>
          <w:lang w:eastAsia="zh-CN"/>
        </w:rPr>
        <w:tab/>
      </w:r>
      <w:bookmarkStart w:id="1" w:name="DocumentFor"/>
      <w:bookmarkEnd w:id="1"/>
      <w:r w:rsidRPr="003B61E4">
        <w:rPr>
          <w:rFonts w:eastAsia="宋体"/>
          <w:sz w:val="22"/>
          <w:szCs w:val="22"/>
          <w:lang w:eastAsia="zh-CN"/>
        </w:rPr>
        <w:t xml:space="preserve">Discussion </w:t>
      </w:r>
      <w:r w:rsidRPr="00523C4F">
        <w:rPr>
          <w:rFonts w:eastAsia="宋体" w:hint="eastAsia"/>
          <w:sz w:val="22"/>
          <w:szCs w:val="22"/>
          <w:lang w:eastAsia="zh-CN"/>
        </w:rPr>
        <w:t>and Decision</w:t>
      </w:r>
    </w:p>
    <w:p w:rsidR="002538C0" w:rsidRPr="003C7FD5" w:rsidRDefault="002538C0" w:rsidP="002538C0">
      <w:pPr>
        <w:pBdr>
          <w:bottom w:val="single" w:sz="4" w:space="1" w:color="auto"/>
        </w:pBdr>
        <w:tabs>
          <w:tab w:val="left" w:pos="2552"/>
        </w:tabs>
        <w:rPr>
          <w:rFonts w:ascii="Arial" w:hAnsi="Arial" w:cs="Arial"/>
        </w:rPr>
      </w:pPr>
    </w:p>
    <w:p w:rsidR="0076143A" w:rsidRPr="0076143A" w:rsidRDefault="002538C0" w:rsidP="00ED7BF1">
      <w:pPr>
        <w:pStyle w:val="Heading1"/>
        <w:rPr>
          <w:lang w:val="en-US"/>
        </w:rPr>
      </w:pPr>
      <w:r w:rsidRPr="00ED7BF1">
        <w:t>Introduction</w:t>
      </w:r>
      <w:r w:rsidR="00B66A05" w:rsidRPr="009A2393">
        <w:rPr>
          <w:rFonts w:hint="eastAsia"/>
          <w:lang w:val="en-US"/>
        </w:rPr>
        <w:t xml:space="preserve">  </w:t>
      </w:r>
    </w:p>
    <w:p w:rsidR="0076143A" w:rsidRDefault="0076143A" w:rsidP="0076143A">
      <w:r>
        <w:rPr>
          <w:rFonts w:hint="eastAsia"/>
        </w:rPr>
        <w:t xml:space="preserve">For common PDCCH, in Ad hoc meeting, there are some </w:t>
      </w:r>
      <w:r w:rsidR="00843E53">
        <w:t>agreements</w:t>
      </w:r>
      <w:r>
        <w:rPr>
          <w:rFonts w:hint="eastAsia"/>
        </w:rPr>
        <w:t xml:space="preserve"> as follows:</w:t>
      </w:r>
    </w:p>
    <w:p w:rsidR="0076143A" w:rsidRPr="00A01E86" w:rsidRDefault="0076143A" w:rsidP="0076143A">
      <w:pPr>
        <w:pStyle w:val="ListParagraph"/>
        <w:ind w:leftChars="12" w:left="24" w:firstLine="422"/>
        <w:rPr>
          <w:rFonts w:eastAsiaTheme="minorEastAsia"/>
          <w:szCs w:val="20"/>
        </w:rPr>
      </w:pPr>
      <w:r w:rsidRPr="00337F00">
        <w:rPr>
          <w:rFonts w:eastAsia="MS Mincho" w:hint="eastAsia"/>
          <w:b/>
          <w:highlight w:val="green"/>
          <w:u w:val="single"/>
          <w:lang w:eastAsia="ja-JP"/>
        </w:rPr>
        <w:t>Agreements:</w:t>
      </w:r>
    </w:p>
    <w:p w:rsidR="0076143A" w:rsidRPr="00F24B1D" w:rsidRDefault="0076143A" w:rsidP="0076143A">
      <w:pPr>
        <w:numPr>
          <w:ilvl w:val="0"/>
          <w:numId w:val="41"/>
        </w:numPr>
        <w:spacing w:before="0" w:after="0" w:line="240" w:lineRule="auto"/>
        <w:jc w:val="both"/>
        <w:rPr>
          <w:rFonts w:eastAsia="MS Mincho"/>
          <w:szCs w:val="20"/>
          <w:lang w:eastAsia="ja-JP"/>
        </w:rPr>
      </w:pPr>
      <w:r w:rsidRPr="00F24B1D">
        <w:rPr>
          <w:rFonts w:eastAsia="MS Mincho"/>
          <w:szCs w:val="20"/>
          <w:lang w:eastAsia="ja-JP"/>
        </w:rPr>
        <w:t xml:space="preserve">NR supports a ‘group common PDCCH’ carrying information of e.g. the slot structure. </w:t>
      </w:r>
    </w:p>
    <w:p w:rsidR="0076143A" w:rsidRPr="00F24B1D" w:rsidRDefault="0076143A" w:rsidP="0076143A">
      <w:pPr>
        <w:numPr>
          <w:ilvl w:val="1"/>
          <w:numId w:val="41"/>
        </w:numPr>
        <w:spacing w:before="0" w:after="0" w:line="240" w:lineRule="auto"/>
        <w:jc w:val="both"/>
        <w:rPr>
          <w:rFonts w:eastAsia="MS Mincho"/>
          <w:szCs w:val="20"/>
          <w:lang w:eastAsia="ja-JP"/>
        </w:rPr>
      </w:pPr>
      <w:r w:rsidRPr="00F24B1D">
        <w:rPr>
          <w:rFonts w:eastAsia="MS Mincho"/>
          <w:szCs w:val="20"/>
          <w:lang w:eastAsia="ja-JP"/>
        </w:rPr>
        <w:t xml:space="preserve">If the UE does not receive the ‘group common PDCCH’ the UE should be able to receive at least PDCCH in a slot, at least if the </w:t>
      </w:r>
      <w:proofErr w:type="spellStart"/>
      <w:r w:rsidRPr="00F24B1D">
        <w:rPr>
          <w:rFonts w:eastAsia="MS Mincho"/>
          <w:szCs w:val="20"/>
          <w:lang w:eastAsia="ja-JP"/>
        </w:rPr>
        <w:t>gNB</w:t>
      </w:r>
      <w:proofErr w:type="spellEnd"/>
      <w:r w:rsidRPr="00F24B1D">
        <w:rPr>
          <w:rFonts w:eastAsia="MS Mincho"/>
          <w:szCs w:val="20"/>
          <w:lang w:eastAsia="ja-JP"/>
        </w:rPr>
        <w:t xml:space="preserve"> did not transmit the ‘group common PDCCH’.</w:t>
      </w:r>
    </w:p>
    <w:p w:rsidR="0076143A" w:rsidRPr="00F24B1D" w:rsidRDefault="0076143A" w:rsidP="0076143A">
      <w:pPr>
        <w:numPr>
          <w:ilvl w:val="1"/>
          <w:numId w:val="41"/>
        </w:numPr>
        <w:spacing w:before="0" w:after="0" w:line="240" w:lineRule="auto"/>
        <w:jc w:val="both"/>
        <w:rPr>
          <w:rFonts w:eastAsia="MS Mincho"/>
          <w:szCs w:val="20"/>
          <w:lang w:eastAsia="ja-JP"/>
        </w:rPr>
      </w:pPr>
      <w:r w:rsidRPr="00F24B1D">
        <w:rPr>
          <w:rFonts w:eastAsia="MS Mincho"/>
          <w:szCs w:val="20"/>
          <w:lang w:eastAsia="ja-JP"/>
        </w:rPr>
        <w:t xml:space="preserve">The network will inform through RRC </w:t>
      </w:r>
      <w:proofErr w:type="spellStart"/>
      <w:r w:rsidRPr="00F24B1D">
        <w:rPr>
          <w:rFonts w:eastAsia="MS Mincho"/>
          <w:szCs w:val="20"/>
          <w:lang w:eastAsia="ja-JP"/>
        </w:rPr>
        <w:t>signalling</w:t>
      </w:r>
      <w:proofErr w:type="spellEnd"/>
      <w:r w:rsidRPr="00F24B1D">
        <w:rPr>
          <w:rFonts w:eastAsia="MS Mincho"/>
          <w:szCs w:val="20"/>
          <w:lang w:eastAsia="ja-JP"/>
        </w:rPr>
        <w:t xml:space="preserve"> the UE whether to decode the ‘group common PDCCH’ or not</w:t>
      </w:r>
      <w:r>
        <w:rPr>
          <w:rFonts w:hint="eastAsia"/>
          <w:szCs w:val="20"/>
        </w:rPr>
        <w:t xml:space="preserve">  </w:t>
      </w:r>
    </w:p>
    <w:p w:rsidR="0076143A" w:rsidRPr="00F24B1D" w:rsidRDefault="0076143A" w:rsidP="0076143A">
      <w:pPr>
        <w:numPr>
          <w:ilvl w:val="1"/>
          <w:numId w:val="41"/>
        </w:numPr>
        <w:spacing w:before="0" w:after="0" w:line="240" w:lineRule="auto"/>
        <w:jc w:val="both"/>
        <w:rPr>
          <w:rFonts w:eastAsia="MS Mincho"/>
          <w:szCs w:val="20"/>
          <w:lang w:eastAsia="ja-JP"/>
        </w:rPr>
      </w:pPr>
      <w:r w:rsidRPr="00F24B1D">
        <w:rPr>
          <w:rFonts w:eastAsia="MS Mincho"/>
          <w:szCs w:val="20"/>
          <w:lang w:eastAsia="ja-JP"/>
        </w:rPr>
        <w:t>Common does not necessarily imply common per cell.</w:t>
      </w:r>
      <w:r>
        <w:rPr>
          <w:rFonts w:hint="eastAsia"/>
          <w:szCs w:val="20"/>
        </w:rPr>
        <w:t xml:space="preserve">  </w:t>
      </w:r>
    </w:p>
    <w:p w:rsidR="0076143A" w:rsidRPr="00F24B1D" w:rsidRDefault="0076143A" w:rsidP="0076143A">
      <w:pPr>
        <w:numPr>
          <w:ilvl w:val="1"/>
          <w:numId w:val="41"/>
        </w:numPr>
        <w:spacing w:before="0" w:after="0" w:line="240" w:lineRule="auto"/>
        <w:jc w:val="both"/>
        <w:rPr>
          <w:rFonts w:eastAsia="MS Mincho"/>
          <w:szCs w:val="20"/>
          <w:lang w:eastAsia="ja-JP"/>
        </w:rPr>
      </w:pPr>
      <w:r w:rsidRPr="00F24B1D">
        <w:rPr>
          <w:szCs w:val="20"/>
        </w:rPr>
        <w:t>Continue the discussion on the detailed content of the ‘group common PDCCH’ including usage for TDD and FDD</w:t>
      </w:r>
    </w:p>
    <w:p w:rsidR="0076143A" w:rsidRPr="00F24B1D" w:rsidRDefault="0076143A" w:rsidP="0076143A">
      <w:pPr>
        <w:numPr>
          <w:ilvl w:val="1"/>
          <w:numId w:val="41"/>
        </w:numPr>
        <w:spacing w:before="0" w:after="0" w:line="240" w:lineRule="auto"/>
        <w:jc w:val="both"/>
        <w:rPr>
          <w:rFonts w:eastAsia="MS Mincho"/>
          <w:szCs w:val="20"/>
          <w:lang w:eastAsia="ja-JP"/>
        </w:rPr>
      </w:pPr>
      <w:r w:rsidRPr="00F24B1D">
        <w:rPr>
          <w:szCs w:val="20"/>
        </w:rPr>
        <w:t>The term ‘group common PDCCH’ refers to a channel (either a PDCCH or a separately designed channel) that carries information intended for the group of UEs.</w:t>
      </w:r>
    </w:p>
    <w:p w:rsidR="009E1CC1" w:rsidRDefault="009E1CC1" w:rsidP="009E1CC1">
      <w:pPr>
        <w:overflowPunct w:val="0"/>
        <w:autoSpaceDE w:val="0"/>
        <w:autoSpaceDN w:val="0"/>
        <w:adjustRightInd w:val="0"/>
        <w:spacing w:beforeLines="50" w:line="300" w:lineRule="auto"/>
        <w:jc w:val="both"/>
        <w:textAlignment w:val="baseline"/>
        <w:rPr>
          <w:szCs w:val="20"/>
        </w:rPr>
      </w:pPr>
      <w:r>
        <w:rPr>
          <w:szCs w:val="20"/>
        </w:rPr>
        <w:t xml:space="preserve">Ran1 had discussed in the </w:t>
      </w:r>
      <w:r>
        <w:rPr>
          <w:rFonts w:hint="eastAsia"/>
          <w:szCs w:val="20"/>
        </w:rPr>
        <w:t xml:space="preserve">Ad Hoc </w:t>
      </w:r>
      <w:r>
        <w:rPr>
          <w:szCs w:val="20"/>
        </w:rPr>
        <w:t>meeting how to indicate the broadcast information to support effective operation in NR. Several candidate contents for the broadcast information ha</w:t>
      </w:r>
      <w:r>
        <w:rPr>
          <w:rFonts w:hint="eastAsia"/>
          <w:szCs w:val="20"/>
        </w:rPr>
        <w:t>ve</w:t>
      </w:r>
      <w:r>
        <w:rPr>
          <w:szCs w:val="20"/>
        </w:rPr>
        <w:t xml:space="preserve"> been proposed </w:t>
      </w:r>
      <w:r>
        <w:rPr>
          <w:rFonts w:hint="eastAsia"/>
          <w:szCs w:val="20"/>
        </w:rPr>
        <w:t>[</w:t>
      </w:r>
      <w:r w:rsidR="002615CA">
        <w:rPr>
          <w:szCs w:val="20"/>
        </w:rPr>
        <w:t>1</w:t>
      </w:r>
      <w:r>
        <w:rPr>
          <w:rFonts w:hint="eastAsia"/>
          <w:szCs w:val="20"/>
        </w:rPr>
        <w:t>]</w:t>
      </w:r>
      <w:r>
        <w:rPr>
          <w:szCs w:val="20"/>
        </w:rPr>
        <w:t>. We need to further indentify information as common control information to enable schemes like dynamic slot type. I</w:t>
      </w:r>
      <w:r>
        <w:rPr>
          <w:rFonts w:hint="eastAsia"/>
          <w:szCs w:val="20"/>
        </w:rPr>
        <w:t xml:space="preserve">n this contribution, we </w:t>
      </w:r>
      <w:r>
        <w:rPr>
          <w:szCs w:val="20"/>
        </w:rPr>
        <w:t>provide</w:t>
      </w:r>
      <w:r>
        <w:rPr>
          <w:rFonts w:hint="eastAsia"/>
          <w:szCs w:val="20"/>
        </w:rPr>
        <w:t xml:space="preserve"> our </w:t>
      </w:r>
      <w:r>
        <w:rPr>
          <w:szCs w:val="20"/>
        </w:rPr>
        <w:t xml:space="preserve">further </w:t>
      </w:r>
      <w:r>
        <w:rPr>
          <w:rFonts w:hint="eastAsia"/>
          <w:szCs w:val="20"/>
        </w:rPr>
        <w:t xml:space="preserve">views on </w:t>
      </w:r>
      <w:r>
        <w:rPr>
          <w:szCs w:val="20"/>
        </w:rPr>
        <w:t xml:space="preserve">the content and </w:t>
      </w:r>
      <w:r>
        <w:rPr>
          <w:rFonts w:hint="eastAsia"/>
          <w:szCs w:val="20"/>
        </w:rPr>
        <w:t xml:space="preserve">transmission of </w:t>
      </w:r>
      <w:r>
        <w:rPr>
          <w:szCs w:val="20"/>
        </w:rPr>
        <w:t>the common control.</w:t>
      </w:r>
    </w:p>
    <w:p w:rsidR="00A33CE2" w:rsidRDefault="0091202E" w:rsidP="00A33CE2">
      <w:pPr>
        <w:pStyle w:val="Heading1"/>
        <w:rPr>
          <w:lang w:val="en-US"/>
        </w:rPr>
      </w:pPr>
      <w:r>
        <w:rPr>
          <w:rFonts w:hint="eastAsia"/>
          <w:lang w:val="en-US"/>
        </w:rPr>
        <w:t>Discussion</w:t>
      </w:r>
    </w:p>
    <w:p w:rsidR="0099534D" w:rsidRDefault="0099534D" w:rsidP="0099534D">
      <w:r>
        <w:rPr>
          <w:rFonts w:hint="eastAsia"/>
        </w:rPr>
        <w:t xml:space="preserve">Group common PDCCH will indicate different information that may </w:t>
      </w:r>
      <w:r>
        <w:t>correspond</w:t>
      </w:r>
      <w:r>
        <w:rPr>
          <w:rFonts w:hint="eastAsia"/>
        </w:rPr>
        <w:t xml:space="preserve"> to different periodicity. Slot type will be indicated in group common PDCCH.  It is also supported to indicate the PDSCH starting symbol. However, it is not decided if common PDCCH will indicate that starting symbol. </w:t>
      </w:r>
    </w:p>
    <w:p w:rsidR="0099534D" w:rsidRPr="00C70A6C" w:rsidRDefault="0099534D" w:rsidP="0099534D">
      <w:pPr>
        <w:rPr>
          <w:szCs w:val="20"/>
        </w:rPr>
      </w:pPr>
      <w:r>
        <w:rPr>
          <w:rFonts w:hint="eastAsia"/>
        </w:rPr>
        <w:t xml:space="preserve">Another potential dynamic indication in common PDCCH is for the </w:t>
      </w:r>
      <w:r w:rsidR="00A56083">
        <w:t xml:space="preserve">detecting OFDM symbols in </w:t>
      </w:r>
      <w:r>
        <w:rPr>
          <w:rFonts w:hint="eastAsia"/>
        </w:rPr>
        <w:t xml:space="preserve">control resource set duration. A semi-static control resource set duration should also be </w:t>
      </w:r>
      <w:r>
        <w:t>configure</w:t>
      </w:r>
      <w:r>
        <w:rPr>
          <w:rFonts w:hint="eastAsia"/>
        </w:rPr>
        <w:t>d</w:t>
      </w:r>
      <w:r>
        <w:t>.</w:t>
      </w:r>
      <w:r>
        <w:rPr>
          <w:rFonts w:hint="eastAsia"/>
        </w:rPr>
        <w:t xml:space="preserve"> The dynamic indication is to further reduce the blind decoding. </w:t>
      </w:r>
    </w:p>
    <w:p w:rsidR="00CF0091" w:rsidRDefault="0099534D" w:rsidP="00ED7BF1">
      <w:pPr>
        <w:pStyle w:val="Heading2"/>
      </w:pPr>
      <w:r w:rsidRPr="0099534D">
        <w:t>Dynamic</w:t>
      </w:r>
      <w:r w:rsidR="00A56083">
        <w:t>al</w:t>
      </w:r>
      <w:r w:rsidRPr="0099534D">
        <w:t xml:space="preserve"> </w:t>
      </w:r>
      <w:r w:rsidR="00A56083">
        <w:t xml:space="preserve">detecting </w:t>
      </w:r>
      <w:r w:rsidRPr="0099534D">
        <w:t xml:space="preserve">control </w:t>
      </w:r>
      <w:r w:rsidR="00A56083">
        <w:t>symbols</w:t>
      </w:r>
    </w:p>
    <w:p w:rsidR="0099534D" w:rsidRPr="004529DB" w:rsidRDefault="0099534D" w:rsidP="0099534D">
      <w:pPr>
        <w:rPr>
          <w:szCs w:val="20"/>
        </w:rPr>
      </w:pPr>
      <w:r>
        <w:rPr>
          <w:rFonts w:hint="eastAsia"/>
          <w:szCs w:val="20"/>
        </w:rPr>
        <w:t xml:space="preserve">We consider the control resource set will be </w:t>
      </w:r>
      <w:r>
        <w:rPr>
          <w:szCs w:val="20"/>
        </w:rPr>
        <w:t>configured</w:t>
      </w:r>
      <w:r>
        <w:rPr>
          <w:rFonts w:hint="eastAsia"/>
          <w:szCs w:val="20"/>
        </w:rPr>
        <w:t xml:space="preserve"> </w:t>
      </w:r>
      <w:r>
        <w:rPr>
          <w:szCs w:val="20"/>
        </w:rPr>
        <w:t>depend</w:t>
      </w:r>
      <w:r>
        <w:rPr>
          <w:rFonts w:hint="eastAsia"/>
          <w:szCs w:val="20"/>
        </w:rPr>
        <w:t xml:space="preserve">s on the use case. Figure 1 illustrates the possible configuration of resource set. Each set have a duration been </w:t>
      </w:r>
      <w:r>
        <w:rPr>
          <w:szCs w:val="20"/>
        </w:rPr>
        <w:t>semi</w:t>
      </w:r>
      <w:r>
        <w:rPr>
          <w:rFonts w:hint="eastAsia"/>
          <w:szCs w:val="20"/>
        </w:rPr>
        <w:t>-</w:t>
      </w:r>
      <w:r>
        <w:rPr>
          <w:szCs w:val="20"/>
        </w:rPr>
        <w:t>statically</w:t>
      </w:r>
      <w:r>
        <w:rPr>
          <w:rFonts w:hint="eastAsia"/>
          <w:szCs w:val="20"/>
        </w:rPr>
        <w:t xml:space="preserve"> configured or implicitly determined with certain duration.</w:t>
      </w:r>
    </w:p>
    <w:p w:rsidR="0099534D" w:rsidRPr="005762D3" w:rsidRDefault="0099534D" w:rsidP="0099534D">
      <w:pPr>
        <w:jc w:val="center"/>
        <w:rPr>
          <w:szCs w:val="20"/>
        </w:rPr>
      </w:pPr>
      <w:r>
        <w:object w:dxaOrig="11187" w:dyaOrig="7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60.15pt" o:ole="">
            <v:imagedata r:id="rId8" o:title=""/>
          </v:shape>
          <o:OLEObject Type="Embed" ProgID="Visio.Drawing.11" ShapeID="_x0000_i1025" DrawAspect="Content" ObjectID="_1551899490" r:id="rId9"/>
        </w:object>
      </w:r>
    </w:p>
    <w:p w:rsidR="0099534D" w:rsidRPr="005762D3" w:rsidRDefault="0099534D" w:rsidP="0099534D">
      <w:pPr>
        <w:jc w:val="center"/>
        <w:rPr>
          <w:szCs w:val="20"/>
        </w:rPr>
      </w:pPr>
      <w:r>
        <w:rPr>
          <w:szCs w:val="20"/>
        </w:rPr>
        <w:t>Figure</w:t>
      </w:r>
      <w:r>
        <w:rPr>
          <w:rFonts w:hint="eastAsia"/>
          <w:szCs w:val="20"/>
        </w:rPr>
        <w:t xml:space="preserve"> </w:t>
      </w:r>
      <w:r w:rsidRPr="005762D3">
        <w:rPr>
          <w:szCs w:val="20"/>
        </w:rPr>
        <w:t xml:space="preserve">1 </w:t>
      </w:r>
      <w:r>
        <w:rPr>
          <w:szCs w:val="20"/>
        </w:rPr>
        <w:t>PDCCH duration for different</w:t>
      </w:r>
      <w:r w:rsidRPr="005762D3">
        <w:rPr>
          <w:szCs w:val="20"/>
        </w:rPr>
        <w:t xml:space="preserve"> control resource set</w:t>
      </w:r>
      <w:r>
        <w:rPr>
          <w:szCs w:val="20"/>
        </w:rPr>
        <w:t>s</w:t>
      </w:r>
    </w:p>
    <w:p w:rsidR="0099534D" w:rsidRDefault="00B91812" w:rsidP="0099534D">
      <w:pPr>
        <w:rPr>
          <w:szCs w:val="20"/>
        </w:rPr>
      </w:pPr>
      <w:r>
        <w:rPr>
          <w:szCs w:val="20"/>
        </w:rPr>
        <w:t>OFDM symbols</w:t>
      </w:r>
      <w:r w:rsidR="0099534D">
        <w:rPr>
          <w:rFonts w:hint="eastAsia"/>
          <w:szCs w:val="20"/>
        </w:rPr>
        <w:t xml:space="preserve"> carrying </w:t>
      </w:r>
      <w:r w:rsidR="00331DBD">
        <w:rPr>
          <w:szCs w:val="20"/>
        </w:rPr>
        <w:t xml:space="preserve">group </w:t>
      </w:r>
      <w:r w:rsidR="0099534D">
        <w:rPr>
          <w:rFonts w:hint="eastAsia"/>
          <w:szCs w:val="20"/>
        </w:rPr>
        <w:t xml:space="preserve">common </w:t>
      </w:r>
      <w:r w:rsidR="00331DBD">
        <w:rPr>
          <w:szCs w:val="20"/>
        </w:rPr>
        <w:t>PDCCH</w:t>
      </w:r>
      <w:r w:rsidR="0099534D">
        <w:rPr>
          <w:rFonts w:hint="eastAsia"/>
          <w:szCs w:val="20"/>
        </w:rPr>
        <w:t xml:space="preserve"> cannot be blindly detected. Considering </w:t>
      </w:r>
      <w:r w:rsidR="00331DBD">
        <w:rPr>
          <w:szCs w:val="20"/>
        </w:rPr>
        <w:t xml:space="preserve">group </w:t>
      </w:r>
      <w:r w:rsidR="0099534D">
        <w:rPr>
          <w:rFonts w:hint="eastAsia"/>
          <w:szCs w:val="20"/>
        </w:rPr>
        <w:t xml:space="preserve">common </w:t>
      </w:r>
      <w:r w:rsidR="00331DBD">
        <w:rPr>
          <w:szCs w:val="20"/>
        </w:rPr>
        <w:t>PDCCH</w:t>
      </w:r>
      <w:r w:rsidR="0099534D">
        <w:rPr>
          <w:rFonts w:hint="eastAsia"/>
          <w:szCs w:val="20"/>
        </w:rPr>
        <w:t xml:space="preserve"> will help for detection of other channel including UE-specific DCI, it would be preferred to </w:t>
      </w:r>
      <w:r w:rsidR="0099534D">
        <w:rPr>
          <w:szCs w:val="20"/>
        </w:rPr>
        <w:t>transmit</w:t>
      </w:r>
      <w:r w:rsidR="00331DBD">
        <w:rPr>
          <w:rFonts w:hint="eastAsia"/>
          <w:szCs w:val="20"/>
        </w:rPr>
        <w:t xml:space="preserve"> in 1 OFDM symbol. </w:t>
      </w:r>
      <w:r w:rsidR="00331DBD">
        <w:rPr>
          <w:szCs w:val="20"/>
        </w:rPr>
        <w:t>Group c</w:t>
      </w:r>
      <w:r w:rsidR="0099534D">
        <w:rPr>
          <w:rFonts w:hint="eastAsia"/>
          <w:szCs w:val="20"/>
        </w:rPr>
        <w:t xml:space="preserve">ommon </w:t>
      </w:r>
      <w:r w:rsidR="00331DBD">
        <w:rPr>
          <w:szCs w:val="20"/>
        </w:rPr>
        <w:t>PDCCH</w:t>
      </w:r>
      <w:r w:rsidR="0099534D">
        <w:rPr>
          <w:rFonts w:hint="eastAsia"/>
          <w:szCs w:val="20"/>
        </w:rPr>
        <w:t xml:space="preserve"> can be </w:t>
      </w:r>
      <w:r w:rsidR="00331DBD">
        <w:rPr>
          <w:szCs w:val="20"/>
        </w:rPr>
        <w:t>transmitted</w:t>
      </w:r>
      <w:r w:rsidR="0099534D">
        <w:rPr>
          <w:rFonts w:hint="eastAsia"/>
          <w:szCs w:val="20"/>
        </w:rPr>
        <w:t xml:space="preserve"> in common control SS</w:t>
      </w:r>
      <w:r>
        <w:rPr>
          <w:szCs w:val="20"/>
        </w:rPr>
        <w:t xml:space="preserve">, which could be also in 1 OFDM </w:t>
      </w:r>
      <w:r w:rsidR="00331DBD">
        <w:rPr>
          <w:szCs w:val="20"/>
        </w:rPr>
        <w:t>symbol</w:t>
      </w:r>
      <w:r w:rsidR="0099534D">
        <w:rPr>
          <w:rFonts w:hint="eastAsia"/>
          <w:szCs w:val="20"/>
        </w:rPr>
        <w:t xml:space="preserve">. </w:t>
      </w:r>
    </w:p>
    <w:p w:rsidR="00F43893" w:rsidRDefault="0099534D" w:rsidP="0099534D">
      <w:pPr>
        <w:rPr>
          <w:szCs w:val="20"/>
        </w:rPr>
      </w:pPr>
      <w:r>
        <w:rPr>
          <w:rFonts w:hint="eastAsia"/>
          <w:szCs w:val="20"/>
        </w:rPr>
        <w:t xml:space="preserve">The control resource of UE-specific DCI can be </w:t>
      </w:r>
      <w:r w:rsidR="00331DBD">
        <w:rPr>
          <w:szCs w:val="20"/>
        </w:rPr>
        <w:t xml:space="preserve">dynamically </w:t>
      </w:r>
      <w:r>
        <w:rPr>
          <w:rFonts w:hint="eastAsia"/>
          <w:szCs w:val="20"/>
        </w:rPr>
        <w:t xml:space="preserve">indicated by group common control with </w:t>
      </w:r>
      <w:r w:rsidR="00331DBD" w:rsidRPr="00331DBD">
        <w:rPr>
          <w:szCs w:val="20"/>
        </w:rPr>
        <w:t>detecting control symbols</w:t>
      </w:r>
      <w:r>
        <w:rPr>
          <w:rFonts w:hint="eastAsia"/>
          <w:szCs w:val="20"/>
        </w:rPr>
        <w:t xml:space="preserve">. This can help to reduce the blind decoding of UE-specific search space. It can also help to reduce UE power </w:t>
      </w:r>
      <w:r>
        <w:rPr>
          <w:szCs w:val="20"/>
        </w:rPr>
        <w:t>consumption.</w:t>
      </w:r>
      <w:r w:rsidR="00F43893">
        <w:rPr>
          <w:szCs w:val="20"/>
        </w:rPr>
        <w:t xml:space="preserve"> Without considering beam-operation, control resource set duration will also means the starting of PDSCH. If configured with this indication, the candidate of UE will be mapped </w:t>
      </w:r>
      <w:r w:rsidR="00331DBD">
        <w:rPr>
          <w:szCs w:val="20"/>
        </w:rPr>
        <w:t xml:space="preserve">only in the </w:t>
      </w:r>
      <w:r w:rsidR="00F43893">
        <w:rPr>
          <w:szCs w:val="20"/>
        </w:rPr>
        <w:t xml:space="preserve">indicated </w:t>
      </w:r>
      <w:r w:rsidR="00331DBD">
        <w:rPr>
          <w:szCs w:val="20"/>
        </w:rPr>
        <w:t>symbols</w:t>
      </w:r>
      <w:r w:rsidR="00F43893">
        <w:rPr>
          <w:szCs w:val="20"/>
        </w:rPr>
        <w:t xml:space="preserve">. Thus, dynamical indication of PDSCH starting </w:t>
      </w:r>
      <w:r w:rsidR="00331DBD">
        <w:rPr>
          <w:szCs w:val="20"/>
        </w:rPr>
        <w:t>may</w:t>
      </w:r>
      <w:r w:rsidR="00F43893">
        <w:rPr>
          <w:szCs w:val="20"/>
        </w:rPr>
        <w:t xml:space="preserve"> be disabled. </w:t>
      </w:r>
    </w:p>
    <w:p w:rsidR="0099534D" w:rsidRDefault="0099534D" w:rsidP="0099534D">
      <w:pPr>
        <w:rPr>
          <w:szCs w:val="20"/>
        </w:rPr>
      </w:pPr>
      <w:r>
        <w:rPr>
          <w:szCs w:val="20"/>
        </w:rPr>
        <w:t xml:space="preserve"> </w:t>
      </w:r>
      <w:r>
        <w:rPr>
          <w:rFonts w:hint="eastAsia"/>
          <w:szCs w:val="20"/>
        </w:rPr>
        <w:t xml:space="preserve">The </w:t>
      </w:r>
      <w:r>
        <w:rPr>
          <w:szCs w:val="20"/>
        </w:rPr>
        <w:t>definition</w:t>
      </w:r>
      <w:r>
        <w:rPr>
          <w:rFonts w:hint="eastAsia"/>
          <w:szCs w:val="20"/>
        </w:rPr>
        <w:t xml:space="preserve"> of </w:t>
      </w:r>
      <w:r w:rsidR="00331DBD">
        <w:rPr>
          <w:szCs w:val="20"/>
        </w:rPr>
        <w:t>detecting symbols</w:t>
      </w:r>
      <w:r>
        <w:rPr>
          <w:rFonts w:hint="eastAsia"/>
          <w:szCs w:val="20"/>
        </w:rPr>
        <w:t xml:space="preserve"> could be in </w:t>
      </w:r>
      <w:r>
        <w:rPr>
          <w:szCs w:val="20"/>
        </w:rPr>
        <w:t>different</w:t>
      </w:r>
      <w:r>
        <w:rPr>
          <w:rFonts w:hint="eastAsia"/>
          <w:szCs w:val="20"/>
        </w:rPr>
        <w:t xml:space="preserve"> </w:t>
      </w:r>
      <w:r w:rsidR="00331DBD">
        <w:rPr>
          <w:szCs w:val="20"/>
        </w:rPr>
        <w:t>sub</w:t>
      </w:r>
      <w:r>
        <w:rPr>
          <w:rFonts w:hint="eastAsia"/>
          <w:szCs w:val="20"/>
        </w:rPr>
        <w:t>set</w:t>
      </w:r>
      <w:r w:rsidR="00331DBD">
        <w:rPr>
          <w:szCs w:val="20"/>
        </w:rPr>
        <w:t>s</w:t>
      </w:r>
      <w:r>
        <w:rPr>
          <w:rFonts w:hint="eastAsia"/>
          <w:szCs w:val="20"/>
        </w:rPr>
        <w:t xml:space="preserve">, as Figure 1 illustrated. </w:t>
      </w:r>
      <w:r>
        <w:rPr>
          <w:szCs w:val="20"/>
        </w:rPr>
        <w:t>T</w:t>
      </w:r>
      <w:r>
        <w:rPr>
          <w:rFonts w:hint="eastAsia"/>
          <w:szCs w:val="20"/>
        </w:rPr>
        <w:t xml:space="preserve">he f1 is resource for common control, which have fixed duration of 1 symbol. The f2 is defined with 2 OFDM symbols, it is also be defined with 2 subsets for OFDM symbols. Common control will indicate which </w:t>
      </w:r>
      <w:r w:rsidR="00F73A5A">
        <w:rPr>
          <w:szCs w:val="20"/>
        </w:rPr>
        <w:t>sub</w:t>
      </w:r>
      <w:r>
        <w:rPr>
          <w:rFonts w:hint="eastAsia"/>
          <w:szCs w:val="20"/>
        </w:rPr>
        <w:t xml:space="preserve">set </w:t>
      </w:r>
      <w:r w:rsidR="00331DBD">
        <w:rPr>
          <w:szCs w:val="20"/>
        </w:rPr>
        <w:t>to</w:t>
      </w:r>
      <w:r>
        <w:rPr>
          <w:rFonts w:hint="eastAsia"/>
          <w:szCs w:val="20"/>
        </w:rPr>
        <w:t xml:space="preserve"> be detected for UE-specific PDCCH. The other </w:t>
      </w:r>
      <w:r>
        <w:rPr>
          <w:szCs w:val="20"/>
        </w:rPr>
        <w:t>benefit</w:t>
      </w:r>
      <w:r>
        <w:rPr>
          <w:rFonts w:hint="eastAsia"/>
          <w:szCs w:val="20"/>
        </w:rPr>
        <w:t xml:space="preserve"> for the subset structure is that each subset can be used for different beams for higher </w:t>
      </w:r>
      <w:r>
        <w:rPr>
          <w:szCs w:val="20"/>
        </w:rPr>
        <w:t>frequency</w:t>
      </w:r>
      <w:r>
        <w:rPr>
          <w:rFonts w:hint="eastAsia"/>
          <w:szCs w:val="20"/>
        </w:rPr>
        <w:t xml:space="preserve"> operation.</w:t>
      </w:r>
    </w:p>
    <w:p w:rsidR="0099534D" w:rsidRDefault="0099534D" w:rsidP="0099534D">
      <w:pPr>
        <w:rPr>
          <w:szCs w:val="20"/>
        </w:rPr>
      </w:pPr>
      <w:r>
        <w:rPr>
          <w:rFonts w:hint="eastAsia"/>
          <w:szCs w:val="20"/>
        </w:rPr>
        <w:t>Th</w:t>
      </w:r>
      <w:r w:rsidR="00331DBD">
        <w:rPr>
          <w:rFonts w:hint="eastAsia"/>
          <w:szCs w:val="20"/>
        </w:rPr>
        <w:t xml:space="preserve">e dynamic indication of </w:t>
      </w:r>
      <w:r w:rsidR="00331DBD">
        <w:rPr>
          <w:szCs w:val="20"/>
        </w:rPr>
        <w:t xml:space="preserve">detecting symbols </w:t>
      </w:r>
      <w:r>
        <w:rPr>
          <w:rFonts w:hint="eastAsia"/>
          <w:szCs w:val="20"/>
        </w:rPr>
        <w:t xml:space="preserve">can also help UE dynamically determine its PDSCH starting symbol.  Nevertheless, </w:t>
      </w:r>
      <w:r>
        <w:rPr>
          <w:szCs w:val="20"/>
        </w:rPr>
        <w:t>a DCI indication for PDSCH starting symbol is</w:t>
      </w:r>
      <w:r>
        <w:rPr>
          <w:rFonts w:hint="eastAsia"/>
          <w:szCs w:val="20"/>
        </w:rPr>
        <w:t xml:space="preserve"> still needed. It is due to the UE</w:t>
      </w:r>
      <w:r>
        <w:rPr>
          <w:szCs w:val="20"/>
        </w:rPr>
        <w:t>’</w:t>
      </w:r>
      <w:r>
        <w:rPr>
          <w:rFonts w:hint="eastAsia"/>
          <w:szCs w:val="20"/>
        </w:rPr>
        <w:t>s PDSCH may not start right after the dynamic duration</w:t>
      </w:r>
      <w:r w:rsidR="007F6D8B">
        <w:rPr>
          <w:szCs w:val="20"/>
        </w:rPr>
        <w:t xml:space="preserve"> in some cases</w:t>
      </w:r>
      <w:r>
        <w:rPr>
          <w:rFonts w:hint="eastAsia"/>
          <w:szCs w:val="20"/>
        </w:rPr>
        <w:t xml:space="preserve">. </w:t>
      </w:r>
    </w:p>
    <w:p w:rsidR="0099534D" w:rsidRPr="00CF5E79" w:rsidRDefault="0099534D" w:rsidP="0099534D">
      <w:pPr>
        <w:rPr>
          <w:b/>
          <w:i/>
          <w:szCs w:val="20"/>
        </w:rPr>
      </w:pPr>
      <w:r w:rsidRPr="00CF5E79">
        <w:rPr>
          <w:rFonts w:hint="eastAsia"/>
          <w:b/>
          <w:i/>
          <w:szCs w:val="20"/>
        </w:rPr>
        <w:t>Proposa</w:t>
      </w:r>
      <w:r w:rsidR="007F6D8B">
        <w:rPr>
          <w:rFonts w:hint="eastAsia"/>
          <w:b/>
          <w:i/>
          <w:szCs w:val="20"/>
        </w:rPr>
        <w:t>l1: NR control supports dynamic</w:t>
      </w:r>
      <w:r w:rsidR="007F6D8B">
        <w:rPr>
          <w:b/>
          <w:i/>
          <w:szCs w:val="20"/>
        </w:rPr>
        <w:t xml:space="preserve">al indication </w:t>
      </w:r>
      <w:r w:rsidRPr="00CF5E79">
        <w:rPr>
          <w:rFonts w:hint="eastAsia"/>
          <w:b/>
          <w:i/>
          <w:szCs w:val="20"/>
        </w:rPr>
        <w:t xml:space="preserve">of </w:t>
      </w:r>
      <w:r w:rsidR="007F6D8B">
        <w:rPr>
          <w:b/>
          <w:i/>
          <w:szCs w:val="20"/>
        </w:rPr>
        <w:t>detecting OFDM symbols</w:t>
      </w:r>
      <w:r w:rsidRPr="00CF5E79">
        <w:rPr>
          <w:rFonts w:hint="eastAsia"/>
          <w:b/>
          <w:i/>
          <w:szCs w:val="20"/>
        </w:rPr>
        <w:t xml:space="preserve"> for UE-specific PDCCH indicated by group common control.</w:t>
      </w:r>
    </w:p>
    <w:p w:rsidR="0099534D" w:rsidRPr="0099534D" w:rsidRDefault="0099534D" w:rsidP="0099534D">
      <w:pPr>
        <w:spacing w:before="0"/>
      </w:pPr>
      <w:r w:rsidRPr="00CF5E79">
        <w:rPr>
          <w:b/>
          <w:i/>
          <w:szCs w:val="20"/>
        </w:rPr>
        <w:t>-RAN1 need clarify the concept of PDCCH duration and the relation with control resource set. Then</w:t>
      </w:r>
      <w:r w:rsidR="00817103">
        <w:rPr>
          <w:b/>
          <w:i/>
          <w:szCs w:val="20"/>
        </w:rPr>
        <w:t>,</w:t>
      </w:r>
      <w:r w:rsidRPr="00CF5E79">
        <w:rPr>
          <w:b/>
          <w:i/>
          <w:szCs w:val="20"/>
        </w:rPr>
        <w:t xml:space="preserve"> further common control information or additional control channel can be </w:t>
      </w:r>
      <w:r>
        <w:rPr>
          <w:rFonts w:hint="eastAsia"/>
          <w:b/>
          <w:i/>
          <w:szCs w:val="20"/>
        </w:rPr>
        <w:t>defined</w:t>
      </w:r>
      <w:r w:rsidRPr="00CF5E79">
        <w:rPr>
          <w:b/>
          <w:i/>
          <w:szCs w:val="20"/>
        </w:rPr>
        <w:t>.</w:t>
      </w:r>
    </w:p>
    <w:p w:rsidR="00CA4F0A" w:rsidRDefault="00CF4B0E" w:rsidP="00CF4B0E">
      <w:pPr>
        <w:spacing w:before="0"/>
        <w:rPr>
          <w:lang w:val="en-GB"/>
        </w:rPr>
      </w:pPr>
      <w:r>
        <w:rPr>
          <w:lang w:val="en-GB"/>
        </w:rPr>
        <w:t>Configuration of beam can be further defined with more flexible as example should in Table 1 below.  Then symbols can be assigned with certain group of UE corresponding to certain beams.</w:t>
      </w:r>
    </w:p>
    <w:p w:rsidR="00CA4F0A" w:rsidRDefault="00CA4F0A" w:rsidP="00CA4F0A">
      <w:pPr>
        <w:ind w:firstLine="420"/>
        <w:jc w:val="center"/>
        <w:rPr>
          <w:lang w:val="en-GB"/>
        </w:rPr>
      </w:pPr>
      <w:r>
        <w:rPr>
          <w:rFonts w:hint="eastAsia"/>
          <w:lang w:val="en-GB"/>
        </w:rPr>
        <w:t>Table 1</w:t>
      </w:r>
    </w:p>
    <w:tbl>
      <w:tblPr>
        <w:tblStyle w:val="TableGrid"/>
        <w:tblW w:w="0" w:type="auto"/>
        <w:tblLook w:val="04A0"/>
      </w:tblPr>
      <w:tblGrid>
        <w:gridCol w:w="2130"/>
        <w:gridCol w:w="6392"/>
      </w:tblGrid>
      <w:tr w:rsidR="00CA4F0A" w:rsidTr="004C789A">
        <w:tc>
          <w:tcPr>
            <w:tcW w:w="2130" w:type="dxa"/>
          </w:tcPr>
          <w:p w:rsidR="00CA4F0A" w:rsidRDefault="00CA4F0A" w:rsidP="004C789A">
            <w:pPr>
              <w:rPr>
                <w:lang w:val="en-GB"/>
              </w:rPr>
            </w:pPr>
            <w:r>
              <w:rPr>
                <w:rFonts w:hint="eastAsia"/>
                <w:lang w:val="en-GB"/>
              </w:rPr>
              <w:t>Group ID</w:t>
            </w:r>
          </w:p>
        </w:tc>
        <w:tc>
          <w:tcPr>
            <w:tcW w:w="6392" w:type="dxa"/>
          </w:tcPr>
          <w:p w:rsidR="00CA4F0A" w:rsidRDefault="00CA4F0A" w:rsidP="004C789A">
            <w:pPr>
              <w:rPr>
                <w:lang w:val="en-GB"/>
              </w:rPr>
            </w:pPr>
            <w:r>
              <w:rPr>
                <w:rFonts w:hint="eastAsia"/>
                <w:lang w:val="en-GB"/>
              </w:rPr>
              <w:t>Beam ID</w:t>
            </w:r>
          </w:p>
        </w:tc>
      </w:tr>
      <w:tr w:rsidR="00CA4F0A" w:rsidTr="004C789A">
        <w:tc>
          <w:tcPr>
            <w:tcW w:w="2130" w:type="dxa"/>
          </w:tcPr>
          <w:p w:rsidR="00CA4F0A" w:rsidRDefault="00CA4F0A" w:rsidP="004C789A">
            <w:pPr>
              <w:rPr>
                <w:lang w:val="en-GB"/>
              </w:rPr>
            </w:pPr>
            <w:r>
              <w:rPr>
                <w:rFonts w:hint="eastAsia"/>
                <w:lang w:val="en-GB"/>
              </w:rPr>
              <w:t>Group1</w:t>
            </w:r>
          </w:p>
        </w:tc>
        <w:tc>
          <w:tcPr>
            <w:tcW w:w="6392" w:type="dxa"/>
          </w:tcPr>
          <w:p w:rsidR="00CA4F0A" w:rsidRDefault="00CA4F0A" w:rsidP="004C789A">
            <w:pPr>
              <w:rPr>
                <w:lang w:val="en-GB"/>
              </w:rPr>
            </w:pPr>
            <w:r>
              <w:rPr>
                <w:rFonts w:hint="eastAsia"/>
                <w:lang w:val="en-GB"/>
              </w:rPr>
              <w:t>Beam1</w:t>
            </w:r>
            <w:r>
              <w:rPr>
                <w:rFonts w:hint="eastAsia"/>
                <w:lang w:val="en-GB"/>
              </w:rPr>
              <w:t>、</w:t>
            </w:r>
            <w:r>
              <w:rPr>
                <w:rFonts w:hint="eastAsia"/>
                <w:lang w:val="en-GB"/>
              </w:rPr>
              <w:t>Beam3</w:t>
            </w:r>
            <w:r>
              <w:rPr>
                <w:rFonts w:hint="eastAsia"/>
                <w:lang w:val="en-GB"/>
              </w:rPr>
              <w:t>、</w:t>
            </w:r>
            <w:r>
              <w:rPr>
                <w:rFonts w:hint="eastAsia"/>
                <w:lang w:val="en-GB"/>
              </w:rPr>
              <w:t>Beam5</w:t>
            </w:r>
          </w:p>
        </w:tc>
      </w:tr>
      <w:tr w:rsidR="00CA4F0A" w:rsidTr="004C789A">
        <w:tc>
          <w:tcPr>
            <w:tcW w:w="2130" w:type="dxa"/>
          </w:tcPr>
          <w:p w:rsidR="00CA4F0A" w:rsidRDefault="00CA4F0A" w:rsidP="004C789A">
            <w:pPr>
              <w:rPr>
                <w:lang w:val="en-GB"/>
              </w:rPr>
            </w:pPr>
            <w:r>
              <w:rPr>
                <w:rFonts w:hint="eastAsia"/>
                <w:lang w:val="en-GB"/>
              </w:rPr>
              <w:t>Group2</w:t>
            </w:r>
          </w:p>
        </w:tc>
        <w:tc>
          <w:tcPr>
            <w:tcW w:w="6392" w:type="dxa"/>
          </w:tcPr>
          <w:p w:rsidR="00CA4F0A" w:rsidRPr="00C8318F" w:rsidRDefault="00CA4F0A" w:rsidP="004C789A">
            <w:pPr>
              <w:rPr>
                <w:lang w:val="en-GB"/>
              </w:rPr>
            </w:pPr>
            <w:r>
              <w:rPr>
                <w:rFonts w:hint="eastAsia"/>
                <w:lang w:val="en-GB"/>
              </w:rPr>
              <w:t>Beam2</w:t>
            </w:r>
            <w:r>
              <w:rPr>
                <w:rFonts w:hint="eastAsia"/>
                <w:lang w:val="en-GB"/>
              </w:rPr>
              <w:t>、</w:t>
            </w:r>
            <w:r>
              <w:rPr>
                <w:rFonts w:hint="eastAsia"/>
                <w:lang w:val="en-GB"/>
              </w:rPr>
              <w:t>Beam4</w:t>
            </w:r>
            <w:r>
              <w:rPr>
                <w:rFonts w:hint="eastAsia"/>
                <w:lang w:val="en-GB"/>
              </w:rPr>
              <w:t>、</w:t>
            </w:r>
            <w:r>
              <w:rPr>
                <w:rFonts w:hint="eastAsia"/>
                <w:lang w:val="en-GB"/>
              </w:rPr>
              <w:t>Beam6</w:t>
            </w:r>
          </w:p>
        </w:tc>
      </w:tr>
    </w:tbl>
    <w:p w:rsidR="00CA4F0A" w:rsidRDefault="00CF4B0E" w:rsidP="00CF4B0E">
      <w:pPr>
        <w:rPr>
          <w:lang w:val="en-GB"/>
        </w:rPr>
      </w:pPr>
      <w:r>
        <w:rPr>
          <w:lang w:val="en-GB"/>
        </w:rPr>
        <w:t xml:space="preserve">3 bits is used as example in Table 2 to indicate 6 </w:t>
      </w:r>
      <w:r w:rsidR="00A25F53">
        <w:rPr>
          <w:lang w:val="en-GB"/>
        </w:rPr>
        <w:t>statuses</w:t>
      </w:r>
      <w:r>
        <w:rPr>
          <w:lang w:val="en-GB"/>
        </w:rPr>
        <w:t>.</w:t>
      </w:r>
    </w:p>
    <w:p w:rsidR="00CA4F0A" w:rsidRDefault="00CA4F0A" w:rsidP="00CA4F0A">
      <w:pPr>
        <w:jc w:val="center"/>
        <w:rPr>
          <w:lang w:val="en-GB"/>
        </w:rPr>
      </w:pPr>
      <w:r>
        <w:rPr>
          <w:rFonts w:hint="eastAsia"/>
          <w:lang w:val="en-GB"/>
        </w:rPr>
        <w:lastRenderedPageBreak/>
        <w:t>Table 2</w:t>
      </w:r>
    </w:p>
    <w:tbl>
      <w:tblPr>
        <w:tblStyle w:val="TableGrid"/>
        <w:tblW w:w="0" w:type="auto"/>
        <w:tblLook w:val="04A0"/>
      </w:tblPr>
      <w:tblGrid>
        <w:gridCol w:w="2093"/>
        <w:gridCol w:w="7087"/>
      </w:tblGrid>
      <w:tr w:rsidR="00CA4F0A" w:rsidTr="00CA4F0A">
        <w:tc>
          <w:tcPr>
            <w:tcW w:w="2093" w:type="dxa"/>
          </w:tcPr>
          <w:p w:rsidR="00CA4F0A" w:rsidRDefault="00CA4F0A" w:rsidP="004C789A">
            <w:pPr>
              <w:rPr>
                <w:lang w:val="en-GB"/>
              </w:rPr>
            </w:pPr>
            <w:r>
              <w:rPr>
                <w:lang w:val="en-GB"/>
              </w:rPr>
              <w:t>‘</w:t>
            </w:r>
            <w:r>
              <w:rPr>
                <w:rFonts w:hint="eastAsia"/>
                <w:lang w:val="en-GB"/>
              </w:rPr>
              <w:t>000</w:t>
            </w:r>
            <w:r>
              <w:rPr>
                <w:lang w:val="en-GB"/>
              </w:rPr>
              <w:t>’</w:t>
            </w:r>
          </w:p>
        </w:tc>
        <w:tc>
          <w:tcPr>
            <w:tcW w:w="7087" w:type="dxa"/>
          </w:tcPr>
          <w:p w:rsidR="00CA4F0A" w:rsidRDefault="00CA4F0A" w:rsidP="00CF4B0E">
            <w:pPr>
              <w:rPr>
                <w:lang w:val="en-GB"/>
              </w:rPr>
            </w:pPr>
            <w:r>
              <w:rPr>
                <w:lang w:val="en-GB"/>
              </w:rPr>
              <w:t>D</w:t>
            </w:r>
            <w:r>
              <w:rPr>
                <w:rFonts w:hint="eastAsia"/>
                <w:lang w:val="en-GB"/>
              </w:rPr>
              <w:t>uration</w:t>
            </w:r>
            <w:r w:rsidR="00CF4B0E">
              <w:rPr>
                <w:lang w:val="en-GB"/>
              </w:rPr>
              <w:t xml:space="preserve"> </w:t>
            </w:r>
            <w:r w:rsidR="00CF4B0E">
              <w:rPr>
                <w:rFonts w:hint="eastAsia"/>
                <w:lang w:val="en-GB"/>
              </w:rPr>
              <w:t xml:space="preserve"> </w:t>
            </w:r>
            <w:r>
              <w:rPr>
                <w:rFonts w:hint="eastAsia"/>
                <w:lang w:val="en-GB"/>
              </w:rPr>
              <w:t>1</w:t>
            </w:r>
            <w:r w:rsidR="00CF4B0E">
              <w:rPr>
                <w:lang w:val="en-GB"/>
              </w:rPr>
              <w:t xml:space="preserve">, </w:t>
            </w:r>
            <w:r>
              <w:rPr>
                <w:rFonts w:hint="eastAsia"/>
                <w:lang w:val="en-GB"/>
              </w:rPr>
              <w:t>Group1</w:t>
            </w:r>
          </w:p>
        </w:tc>
      </w:tr>
      <w:tr w:rsidR="00CA4F0A" w:rsidTr="00CA4F0A">
        <w:tc>
          <w:tcPr>
            <w:tcW w:w="2093" w:type="dxa"/>
          </w:tcPr>
          <w:p w:rsidR="00CA4F0A" w:rsidRDefault="00CA4F0A" w:rsidP="004C789A">
            <w:pPr>
              <w:rPr>
                <w:lang w:val="en-GB"/>
              </w:rPr>
            </w:pPr>
            <w:r>
              <w:rPr>
                <w:lang w:val="en-GB"/>
              </w:rPr>
              <w:t>‘</w:t>
            </w:r>
            <w:r>
              <w:rPr>
                <w:rFonts w:hint="eastAsia"/>
                <w:lang w:val="en-GB"/>
              </w:rPr>
              <w:t>001</w:t>
            </w:r>
            <w:r>
              <w:rPr>
                <w:lang w:val="en-GB"/>
              </w:rPr>
              <w:t>’</w:t>
            </w:r>
          </w:p>
        </w:tc>
        <w:tc>
          <w:tcPr>
            <w:tcW w:w="7087" w:type="dxa"/>
          </w:tcPr>
          <w:p w:rsidR="00CA4F0A" w:rsidRDefault="00CF4B0E" w:rsidP="004C789A">
            <w:pPr>
              <w:rPr>
                <w:lang w:val="en-GB"/>
              </w:rPr>
            </w:pPr>
            <w:r>
              <w:rPr>
                <w:lang w:val="en-GB"/>
              </w:rPr>
              <w:t>D</w:t>
            </w:r>
            <w:r>
              <w:rPr>
                <w:rFonts w:hint="eastAsia"/>
                <w:lang w:val="en-GB"/>
              </w:rPr>
              <w:t>uration</w:t>
            </w:r>
            <w:r>
              <w:rPr>
                <w:lang w:val="en-GB"/>
              </w:rPr>
              <w:t xml:space="preserve"> </w:t>
            </w:r>
            <w:r>
              <w:rPr>
                <w:rFonts w:hint="eastAsia"/>
                <w:lang w:val="en-GB"/>
              </w:rPr>
              <w:t xml:space="preserve"> 1</w:t>
            </w:r>
            <w:r>
              <w:rPr>
                <w:lang w:val="en-GB"/>
              </w:rPr>
              <w:t xml:space="preserve">, </w:t>
            </w:r>
            <w:r>
              <w:rPr>
                <w:rFonts w:hint="eastAsia"/>
                <w:lang w:val="en-GB"/>
              </w:rPr>
              <w:t>Group</w:t>
            </w:r>
            <w:r>
              <w:rPr>
                <w:lang w:val="en-GB"/>
              </w:rPr>
              <w:t>2</w:t>
            </w:r>
          </w:p>
        </w:tc>
      </w:tr>
      <w:tr w:rsidR="00CA4F0A" w:rsidTr="00CA4F0A">
        <w:tc>
          <w:tcPr>
            <w:tcW w:w="2093" w:type="dxa"/>
          </w:tcPr>
          <w:p w:rsidR="00CA4F0A" w:rsidRDefault="00CA4F0A" w:rsidP="004C789A">
            <w:pPr>
              <w:rPr>
                <w:lang w:val="en-GB"/>
              </w:rPr>
            </w:pPr>
            <w:r>
              <w:rPr>
                <w:lang w:val="en-GB"/>
              </w:rPr>
              <w:t>‘</w:t>
            </w:r>
            <w:r>
              <w:rPr>
                <w:rFonts w:hint="eastAsia"/>
                <w:lang w:val="en-GB"/>
              </w:rPr>
              <w:t>010</w:t>
            </w:r>
            <w:r>
              <w:rPr>
                <w:lang w:val="en-GB"/>
              </w:rPr>
              <w:t>’</w:t>
            </w:r>
          </w:p>
        </w:tc>
        <w:tc>
          <w:tcPr>
            <w:tcW w:w="7087" w:type="dxa"/>
          </w:tcPr>
          <w:p w:rsidR="00CA4F0A" w:rsidRDefault="00CA4F0A" w:rsidP="00CF4B0E">
            <w:pPr>
              <w:rPr>
                <w:lang w:val="en-GB"/>
              </w:rPr>
            </w:pPr>
            <w:r>
              <w:rPr>
                <w:lang w:val="en-GB"/>
              </w:rPr>
              <w:t>D</w:t>
            </w:r>
            <w:r>
              <w:rPr>
                <w:rFonts w:hint="eastAsia"/>
                <w:lang w:val="en-GB"/>
              </w:rPr>
              <w:t>uration</w:t>
            </w:r>
            <w:r w:rsidR="00CF4B0E">
              <w:rPr>
                <w:lang w:val="en-GB"/>
              </w:rPr>
              <w:t xml:space="preserve"> 2, Symbol 1 for</w:t>
            </w:r>
            <w:r w:rsidR="00CF4B0E">
              <w:rPr>
                <w:rFonts w:hint="eastAsia"/>
                <w:lang w:val="en-GB"/>
              </w:rPr>
              <w:t xml:space="preserve"> </w:t>
            </w:r>
            <w:r>
              <w:rPr>
                <w:rFonts w:hint="eastAsia"/>
                <w:lang w:val="en-GB"/>
              </w:rPr>
              <w:t>Group1</w:t>
            </w:r>
            <w:r w:rsidR="00CF4B0E">
              <w:rPr>
                <w:lang w:val="en-GB"/>
              </w:rPr>
              <w:t>, Symbol 2 for</w:t>
            </w:r>
            <w:r w:rsidR="00CF4B0E">
              <w:rPr>
                <w:rFonts w:hint="eastAsia"/>
                <w:lang w:val="en-GB"/>
              </w:rPr>
              <w:t xml:space="preserve"> Group</w:t>
            </w:r>
            <w:r w:rsidR="00CF4B0E">
              <w:rPr>
                <w:lang w:val="en-GB"/>
              </w:rPr>
              <w:t>2</w:t>
            </w:r>
          </w:p>
        </w:tc>
      </w:tr>
      <w:tr w:rsidR="00CA4F0A" w:rsidTr="00CA4F0A">
        <w:tc>
          <w:tcPr>
            <w:tcW w:w="2093" w:type="dxa"/>
          </w:tcPr>
          <w:p w:rsidR="00CA4F0A" w:rsidRDefault="00CA4F0A" w:rsidP="004C789A">
            <w:pPr>
              <w:rPr>
                <w:lang w:val="en-GB"/>
              </w:rPr>
            </w:pPr>
            <w:r>
              <w:rPr>
                <w:lang w:val="en-GB"/>
              </w:rPr>
              <w:t>‘</w:t>
            </w:r>
            <w:r>
              <w:rPr>
                <w:rFonts w:hint="eastAsia"/>
                <w:lang w:val="en-GB"/>
              </w:rPr>
              <w:t>011</w:t>
            </w:r>
            <w:r>
              <w:rPr>
                <w:lang w:val="en-GB"/>
              </w:rPr>
              <w:t>’</w:t>
            </w:r>
          </w:p>
        </w:tc>
        <w:tc>
          <w:tcPr>
            <w:tcW w:w="7087" w:type="dxa"/>
          </w:tcPr>
          <w:p w:rsidR="00CA4F0A" w:rsidRDefault="00CF4B0E" w:rsidP="00CF4B0E">
            <w:pPr>
              <w:rPr>
                <w:lang w:val="en-GB"/>
              </w:rPr>
            </w:pPr>
            <w:r>
              <w:rPr>
                <w:lang w:val="en-GB"/>
              </w:rPr>
              <w:t>D</w:t>
            </w:r>
            <w:r>
              <w:rPr>
                <w:rFonts w:hint="eastAsia"/>
                <w:lang w:val="en-GB"/>
              </w:rPr>
              <w:t>uration</w:t>
            </w:r>
            <w:r>
              <w:rPr>
                <w:lang w:val="en-GB"/>
              </w:rPr>
              <w:t xml:space="preserve"> 2, Symbol 1 for</w:t>
            </w:r>
            <w:r>
              <w:rPr>
                <w:rFonts w:hint="eastAsia"/>
                <w:lang w:val="en-GB"/>
              </w:rPr>
              <w:t xml:space="preserve"> Group1</w:t>
            </w:r>
            <w:r>
              <w:rPr>
                <w:lang w:val="en-GB"/>
              </w:rPr>
              <w:t>, Symbol 2 for</w:t>
            </w:r>
            <w:r>
              <w:rPr>
                <w:rFonts w:hint="eastAsia"/>
                <w:lang w:val="en-GB"/>
              </w:rPr>
              <w:t xml:space="preserve"> Group</w:t>
            </w:r>
            <w:r>
              <w:rPr>
                <w:lang w:val="en-GB"/>
              </w:rPr>
              <w:t>1</w:t>
            </w:r>
          </w:p>
        </w:tc>
      </w:tr>
      <w:tr w:rsidR="00CA4F0A" w:rsidTr="00CA4F0A">
        <w:tc>
          <w:tcPr>
            <w:tcW w:w="2093" w:type="dxa"/>
          </w:tcPr>
          <w:p w:rsidR="00CA4F0A" w:rsidRDefault="00CA4F0A" w:rsidP="004C789A">
            <w:pPr>
              <w:rPr>
                <w:lang w:val="en-GB"/>
              </w:rPr>
            </w:pPr>
            <w:r>
              <w:rPr>
                <w:lang w:val="en-GB"/>
              </w:rPr>
              <w:t>‘</w:t>
            </w:r>
            <w:r>
              <w:rPr>
                <w:rFonts w:hint="eastAsia"/>
                <w:lang w:val="en-GB"/>
              </w:rPr>
              <w:t>100</w:t>
            </w:r>
            <w:r>
              <w:rPr>
                <w:lang w:val="en-GB"/>
              </w:rPr>
              <w:t>’</w:t>
            </w:r>
          </w:p>
        </w:tc>
        <w:tc>
          <w:tcPr>
            <w:tcW w:w="7087" w:type="dxa"/>
          </w:tcPr>
          <w:p w:rsidR="00CA4F0A" w:rsidRDefault="00CF4B0E" w:rsidP="00CF4B0E">
            <w:pPr>
              <w:rPr>
                <w:lang w:val="en-GB"/>
              </w:rPr>
            </w:pPr>
            <w:r>
              <w:rPr>
                <w:lang w:val="en-GB"/>
              </w:rPr>
              <w:t>D</w:t>
            </w:r>
            <w:r>
              <w:rPr>
                <w:rFonts w:hint="eastAsia"/>
                <w:lang w:val="en-GB"/>
              </w:rPr>
              <w:t>uration</w:t>
            </w:r>
            <w:r>
              <w:rPr>
                <w:lang w:val="en-GB"/>
              </w:rPr>
              <w:t xml:space="preserve"> 2, Symbol 1 for</w:t>
            </w:r>
            <w:r>
              <w:rPr>
                <w:rFonts w:hint="eastAsia"/>
                <w:lang w:val="en-GB"/>
              </w:rPr>
              <w:t xml:space="preserve"> Group</w:t>
            </w:r>
            <w:r>
              <w:rPr>
                <w:lang w:val="en-GB"/>
              </w:rPr>
              <w:t>2, Symbol 2 for</w:t>
            </w:r>
            <w:r>
              <w:rPr>
                <w:rFonts w:hint="eastAsia"/>
                <w:lang w:val="en-GB"/>
              </w:rPr>
              <w:t xml:space="preserve"> Group</w:t>
            </w:r>
            <w:r>
              <w:rPr>
                <w:lang w:val="en-GB"/>
              </w:rPr>
              <w:t>1</w:t>
            </w:r>
          </w:p>
        </w:tc>
      </w:tr>
      <w:tr w:rsidR="00CA4F0A" w:rsidTr="00CA4F0A">
        <w:tc>
          <w:tcPr>
            <w:tcW w:w="2093" w:type="dxa"/>
          </w:tcPr>
          <w:p w:rsidR="00CA4F0A" w:rsidRDefault="00CA4F0A" w:rsidP="004C789A">
            <w:pPr>
              <w:rPr>
                <w:lang w:val="en-GB"/>
              </w:rPr>
            </w:pPr>
            <w:r>
              <w:rPr>
                <w:lang w:val="en-GB"/>
              </w:rPr>
              <w:t>‘</w:t>
            </w:r>
            <w:r>
              <w:rPr>
                <w:rFonts w:hint="eastAsia"/>
                <w:lang w:val="en-GB"/>
              </w:rPr>
              <w:t>101</w:t>
            </w:r>
            <w:r>
              <w:rPr>
                <w:lang w:val="en-GB"/>
              </w:rPr>
              <w:t>’</w:t>
            </w:r>
          </w:p>
        </w:tc>
        <w:tc>
          <w:tcPr>
            <w:tcW w:w="7087" w:type="dxa"/>
          </w:tcPr>
          <w:p w:rsidR="00CA4F0A" w:rsidRDefault="00CF4B0E" w:rsidP="00CF4B0E">
            <w:pPr>
              <w:rPr>
                <w:lang w:val="en-GB"/>
              </w:rPr>
            </w:pPr>
            <w:r>
              <w:rPr>
                <w:lang w:val="en-GB"/>
              </w:rPr>
              <w:t>D</w:t>
            </w:r>
            <w:r>
              <w:rPr>
                <w:rFonts w:hint="eastAsia"/>
                <w:lang w:val="en-GB"/>
              </w:rPr>
              <w:t>uration</w:t>
            </w:r>
            <w:r>
              <w:rPr>
                <w:lang w:val="en-GB"/>
              </w:rPr>
              <w:t xml:space="preserve"> 2, Symbol 1 for</w:t>
            </w:r>
            <w:r>
              <w:rPr>
                <w:rFonts w:hint="eastAsia"/>
                <w:lang w:val="en-GB"/>
              </w:rPr>
              <w:t xml:space="preserve"> Group</w:t>
            </w:r>
            <w:r>
              <w:rPr>
                <w:lang w:val="en-GB"/>
              </w:rPr>
              <w:t>2, Symbol 2 for</w:t>
            </w:r>
            <w:r>
              <w:rPr>
                <w:rFonts w:hint="eastAsia"/>
                <w:lang w:val="en-GB"/>
              </w:rPr>
              <w:t xml:space="preserve"> Group</w:t>
            </w:r>
            <w:r>
              <w:rPr>
                <w:lang w:val="en-GB"/>
              </w:rPr>
              <w:t>2</w:t>
            </w:r>
          </w:p>
        </w:tc>
      </w:tr>
    </w:tbl>
    <w:p w:rsidR="00CA4F0A" w:rsidRDefault="00CA4F0A" w:rsidP="00CA4F0A">
      <w:pPr>
        <w:spacing w:before="0"/>
        <w:rPr>
          <w:lang w:val="en-GB"/>
        </w:rPr>
      </w:pPr>
    </w:p>
    <w:p w:rsidR="00A25F53" w:rsidRPr="0020464B" w:rsidRDefault="00A25F53" w:rsidP="00A25F53">
      <w:pPr>
        <w:pStyle w:val="Heading2"/>
      </w:pPr>
      <w:r w:rsidRPr="00151A14">
        <w:t>DCI payload design</w:t>
      </w:r>
    </w:p>
    <w:p w:rsidR="00A25F53" w:rsidRDefault="00A25F53" w:rsidP="00A25F53">
      <w:pPr>
        <w:rPr>
          <w:szCs w:val="20"/>
        </w:rPr>
      </w:pPr>
      <w:r>
        <w:rPr>
          <w:rFonts w:hint="eastAsia"/>
          <w:szCs w:val="20"/>
        </w:rPr>
        <w:t xml:space="preserve">Group common PDCCH will carry multiple </w:t>
      </w:r>
      <w:r>
        <w:rPr>
          <w:szCs w:val="20"/>
        </w:rPr>
        <w:t>indications</w:t>
      </w:r>
      <w:r>
        <w:rPr>
          <w:rFonts w:hint="eastAsia"/>
          <w:szCs w:val="20"/>
        </w:rPr>
        <w:t xml:space="preserve"> as already discussed. It could be possible to put different </w:t>
      </w:r>
      <w:r>
        <w:rPr>
          <w:szCs w:val="20"/>
        </w:rPr>
        <w:t>indication</w:t>
      </w:r>
      <w:r>
        <w:rPr>
          <w:rFonts w:hint="eastAsia"/>
          <w:szCs w:val="20"/>
        </w:rPr>
        <w:t xml:space="preserve"> in on common PDCCH. However, multiple common PDCCHs may be needed due to different requirement of the control, e.g. periodicity, payload. Even in different PDCCHs, the detection size should be similar. RNTI will distinguish the PDCCHs. If needed, a header can be introduced.  </w:t>
      </w:r>
    </w:p>
    <w:p w:rsidR="0020464B" w:rsidRPr="0020464B" w:rsidRDefault="00A72952" w:rsidP="003A132C">
      <w:pPr>
        <w:pStyle w:val="Heading2"/>
      </w:pPr>
      <w:r>
        <w:rPr>
          <w:rFonts w:hint="eastAsia"/>
        </w:rPr>
        <w:t>Slot structure indication</w:t>
      </w:r>
    </w:p>
    <w:p w:rsidR="00A25F53" w:rsidRDefault="00A25F53" w:rsidP="00A25F53">
      <w:r>
        <w:rPr>
          <w:rFonts w:hint="eastAsia"/>
        </w:rPr>
        <w:t>In certain case, group common PDCCH may be transmitted per slot. But, how</w:t>
      </w:r>
      <w:r>
        <w:t xml:space="preserve"> </w:t>
      </w:r>
      <w:r w:rsidR="007F6D8B">
        <w:t>frequent</w:t>
      </w:r>
      <w:r>
        <w:t xml:space="preserve"> the indication of </w:t>
      </w:r>
      <w:r>
        <w:rPr>
          <w:rFonts w:hint="eastAsia"/>
        </w:rPr>
        <w:t>group common PDCCH</w:t>
      </w:r>
      <w:r>
        <w:t xml:space="preserve"> should be </w:t>
      </w:r>
      <w:r>
        <w:rPr>
          <w:rFonts w:hint="eastAsia"/>
        </w:rPr>
        <w:t xml:space="preserve">taken into </w:t>
      </w:r>
      <w:r>
        <w:t>account</w:t>
      </w:r>
      <w:r>
        <w:rPr>
          <w:rFonts w:hint="eastAsia"/>
        </w:rPr>
        <w:t xml:space="preserve"> with the performance and overhead</w:t>
      </w:r>
      <w:r>
        <w:t>. Further considering unified solutions for multiple beam operation, slot indication may need to sweep through the whole cell. W</w:t>
      </w:r>
      <w:r w:rsidRPr="005762D3">
        <w:t xml:space="preserve">e </w:t>
      </w:r>
      <w:r>
        <w:t>consider</w:t>
      </w:r>
      <w:r w:rsidRPr="005762D3">
        <w:t xml:space="preserve"> three options:</w:t>
      </w:r>
    </w:p>
    <w:p w:rsidR="00A25F53" w:rsidRPr="00E334B2" w:rsidRDefault="00A25F53" w:rsidP="00A25F53">
      <w:r w:rsidRPr="005762D3">
        <w:t xml:space="preserve">Option 1: </w:t>
      </w:r>
      <w:r>
        <w:t xml:space="preserve">Per </w:t>
      </w:r>
      <w:r w:rsidRPr="005762D3">
        <w:t xml:space="preserve">slot </w:t>
      </w:r>
      <w:r>
        <w:t>and only indicate current 1 slot, Overhead: 2 bits per slot</w:t>
      </w:r>
    </w:p>
    <w:p w:rsidR="00A25F53" w:rsidRPr="00E334B2" w:rsidRDefault="00A25F53" w:rsidP="00A25F53">
      <w:r w:rsidRPr="005762D3">
        <w:t xml:space="preserve">Option 2: </w:t>
      </w:r>
      <w:r>
        <w:t>Per slot and indicate n-slot, Overhead: 2n bits per slot</w:t>
      </w:r>
    </w:p>
    <w:p w:rsidR="00A25F53" w:rsidRDefault="00A25F53" w:rsidP="00A25F53">
      <w:r w:rsidRPr="005762D3">
        <w:t xml:space="preserve">Option 3: </w:t>
      </w:r>
      <w:r>
        <w:t>Per n-slot</w:t>
      </w:r>
      <w:r w:rsidRPr="005762D3">
        <w:t xml:space="preserve"> </w:t>
      </w:r>
      <w:r>
        <w:t>and indicate n-slot, Overhead: 2n bits per n-slot</w:t>
      </w:r>
    </w:p>
    <w:p w:rsidR="00A25F53" w:rsidRDefault="00A25F53" w:rsidP="00A25F53">
      <w:r>
        <w:t xml:space="preserve">For Option 1, the best flexibility can be achieved. Traffic type like URLLC would benefit by the fast adaptation of the slot type. The UE is only indicated about the current slot. However, the UEs have to monitor the </w:t>
      </w:r>
      <w:r>
        <w:rPr>
          <w:rFonts w:hint="eastAsia"/>
        </w:rPr>
        <w:t>group common PDCCH</w:t>
      </w:r>
      <w:r>
        <w:t xml:space="preserve"> every slot.</w:t>
      </w:r>
      <w:r w:rsidR="00426D75">
        <w:t xml:space="preserve"> For multiple beam case, only limited number of beams can covered in PDCCH symbols and only part of cell (e.g. scheduled UEs) can be informed with slot type.</w:t>
      </w:r>
    </w:p>
    <w:p w:rsidR="00A25F53" w:rsidRDefault="00A25F53" w:rsidP="00A25F53">
      <w:r>
        <w:t xml:space="preserve">For option </w:t>
      </w:r>
      <w:r w:rsidR="00426D75">
        <w:t>2</w:t>
      </w:r>
      <w:r>
        <w:t xml:space="preserve">, </w:t>
      </w:r>
      <w:r w:rsidR="00426D75">
        <w:t xml:space="preserve">as shown in figure 2 </w:t>
      </w:r>
      <w:r>
        <w:t xml:space="preserve">it can </w:t>
      </w:r>
      <w:r w:rsidR="00426D75">
        <w:t>have several opportunities to know n-slot configuration. The coverage will be increased significantly.  Consequently, overhead will be higher.</w:t>
      </w:r>
    </w:p>
    <w:p w:rsidR="00B1339E" w:rsidRDefault="00B1339E" w:rsidP="00B1339E">
      <w:pPr>
        <w:ind w:firstLine="435"/>
        <w:jc w:val="center"/>
      </w:pPr>
      <w:r>
        <w:object w:dxaOrig="6726" w:dyaOrig="2323">
          <v:shape id="_x0000_i1026" type="#_x0000_t75" style="width:275.55pt;height:95.55pt" o:ole="">
            <v:imagedata r:id="rId10" o:title=""/>
          </v:shape>
          <o:OLEObject Type="Embed" ProgID="Visio.Drawing.11" ShapeID="_x0000_i1026" DrawAspect="Content" ObjectID="_1551899491" r:id="rId11"/>
        </w:object>
      </w:r>
    </w:p>
    <w:p w:rsidR="00B1339E" w:rsidRDefault="00B1339E" w:rsidP="00B1339E">
      <w:pPr>
        <w:ind w:firstLine="435"/>
        <w:jc w:val="center"/>
      </w:pPr>
      <w:r>
        <w:rPr>
          <w:rFonts w:hint="eastAsia"/>
        </w:rPr>
        <w:lastRenderedPageBreak/>
        <w:t>Fig.2</w:t>
      </w:r>
      <w:r w:rsidR="00426D75">
        <w:t>: Option 2</w:t>
      </w:r>
    </w:p>
    <w:p w:rsidR="00B1339E" w:rsidRDefault="00426D75" w:rsidP="00426D75">
      <w:r>
        <w:t xml:space="preserve">For Option 3, the coverage should be same as option1. </w:t>
      </w:r>
    </w:p>
    <w:p w:rsidR="00B1339E" w:rsidRDefault="00B1339E" w:rsidP="00B1339E">
      <w:pPr>
        <w:ind w:firstLine="435"/>
      </w:pPr>
      <w:r>
        <w:object w:dxaOrig="10978" w:dyaOrig="1756">
          <v:shape id="_x0000_i1027" type="#_x0000_t75" style="width:404.75pt;height:64.6pt" o:ole="">
            <v:imagedata r:id="rId12" o:title=""/>
          </v:shape>
          <o:OLEObject Type="Embed" ProgID="Visio.Drawing.11" ShapeID="_x0000_i1027" DrawAspect="Content" ObjectID="_1551899492" r:id="rId13"/>
        </w:object>
      </w:r>
    </w:p>
    <w:p w:rsidR="00B1339E" w:rsidRDefault="00B1339E" w:rsidP="00B1339E">
      <w:pPr>
        <w:ind w:firstLine="435"/>
        <w:jc w:val="center"/>
      </w:pPr>
      <w:r>
        <w:rPr>
          <w:rFonts w:hint="eastAsia"/>
        </w:rPr>
        <w:t>Fig.3</w:t>
      </w:r>
      <w:r w:rsidR="00426D75">
        <w:t xml:space="preserve"> Option 3</w:t>
      </w:r>
    </w:p>
    <w:p w:rsidR="00426D75" w:rsidRDefault="00426D75" w:rsidP="00426D75">
      <w:r>
        <w:t>The Option 2 can work with beam sweeping scheme as shown in figure 4.</w:t>
      </w:r>
      <w:r w:rsidR="00315BF4">
        <w:t xml:space="preserve"> Thus, option 2 will achieve better performance than other options. </w:t>
      </w:r>
    </w:p>
    <w:p w:rsidR="00B1339E" w:rsidRDefault="00B1339E" w:rsidP="00B1339E">
      <w:pPr>
        <w:ind w:firstLine="435"/>
      </w:pPr>
    </w:p>
    <w:p w:rsidR="00B1339E" w:rsidRDefault="00B1339E" w:rsidP="00B1339E">
      <w:pPr>
        <w:jc w:val="center"/>
      </w:pPr>
      <w:r>
        <w:object w:dxaOrig="7904" w:dyaOrig="2526">
          <v:shape id="_x0000_i1028" type="#_x0000_t75" style="width:324.45pt;height:102.9pt" o:ole="">
            <v:imagedata r:id="rId14" o:title=""/>
          </v:shape>
          <o:OLEObject Type="Embed" ProgID="Visio.Drawing.11" ShapeID="_x0000_i1028" DrawAspect="Content" ObjectID="_1551899493" r:id="rId15"/>
        </w:object>
      </w:r>
    </w:p>
    <w:p w:rsidR="00A72952" w:rsidRDefault="00B1339E" w:rsidP="00B1339E">
      <w:pPr>
        <w:jc w:val="center"/>
      </w:pPr>
      <w:r>
        <w:rPr>
          <w:rFonts w:hint="eastAsia"/>
        </w:rPr>
        <w:t xml:space="preserve">Fig.4 </w:t>
      </w:r>
      <w:r w:rsidR="00315BF4">
        <w:t>Option</w:t>
      </w:r>
      <w:r>
        <w:rPr>
          <w:rFonts w:hint="eastAsia"/>
        </w:rPr>
        <w:t xml:space="preserve"> 2</w:t>
      </w:r>
      <w:r w:rsidR="00426D75">
        <w:t xml:space="preserve"> with</w:t>
      </w:r>
      <w:r>
        <w:rPr>
          <w:rFonts w:hint="eastAsia"/>
        </w:rPr>
        <w:t xml:space="preserve"> Beam sweeping</w:t>
      </w:r>
    </w:p>
    <w:p w:rsidR="00B1339E" w:rsidRPr="007F6D8B" w:rsidRDefault="00B1339E" w:rsidP="00B1339E">
      <w:pPr>
        <w:rPr>
          <w:b/>
          <w:i/>
          <w:szCs w:val="20"/>
        </w:rPr>
      </w:pPr>
      <w:r w:rsidRPr="007F6D8B">
        <w:rPr>
          <w:rFonts w:hint="eastAsia"/>
          <w:b/>
          <w:i/>
        </w:rPr>
        <w:t>Proposal 2</w:t>
      </w:r>
      <w:r w:rsidR="007F6D8B">
        <w:rPr>
          <w:b/>
          <w:i/>
        </w:rPr>
        <w:t xml:space="preserve">: NR </w:t>
      </w:r>
      <w:proofErr w:type="spellStart"/>
      <w:r w:rsidR="006A1AFB">
        <w:rPr>
          <w:rFonts w:hint="eastAsia"/>
          <w:b/>
          <w:i/>
        </w:rPr>
        <w:t>gNB</w:t>
      </w:r>
      <w:proofErr w:type="spellEnd"/>
      <w:r w:rsidR="007F6D8B">
        <w:rPr>
          <w:b/>
          <w:i/>
        </w:rPr>
        <w:t xml:space="preserve"> </w:t>
      </w:r>
      <w:r w:rsidR="00426D75" w:rsidRPr="007F6D8B">
        <w:rPr>
          <w:b/>
          <w:i/>
        </w:rPr>
        <w:t xml:space="preserve">indicate slot structure </w:t>
      </w:r>
      <w:r w:rsidR="007F6D8B">
        <w:rPr>
          <w:b/>
          <w:i/>
        </w:rPr>
        <w:t xml:space="preserve">per slot. Slot types for N </w:t>
      </w:r>
      <w:r w:rsidR="00426D75" w:rsidRPr="007F6D8B">
        <w:rPr>
          <w:b/>
          <w:i/>
        </w:rPr>
        <w:t>slot</w:t>
      </w:r>
      <w:r w:rsidR="007F6D8B">
        <w:rPr>
          <w:b/>
          <w:i/>
        </w:rPr>
        <w:t>s</w:t>
      </w:r>
      <w:r w:rsidR="00426D75" w:rsidRPr="007F6D8B">
        <w:rPr>
          <w:b/>
          <w:i/>
        </w:rPr>
        <w:t xml:space="preserve"> will be indicated in common control about the slot structure.</w:t>
      </w:r>
    </w:p>
    <w:p w:rsidR="009E02B9" w:rsidRDefault="002538C0" w:rsidP="003A132C">
      <w:pPr>
        <w:pStyle w:val="Heading1"/>
        <w:rPr>
          <w:lang w:val="en-US"/>
        </w:rPr>
      </w:pPr>
      <w:r w:rsidRPr="009A2393">
        <w:rPr>
          <w:rFonts w:hint="eastAsia"/>
          <w:lang w:val="en-US"/>
        </w:rPr>
        <w:t>Conclusion</w:t>
      </w:r>
    </w:p>
    <w:p w:rsidR="004D72CA" w:rsidRDefault="00A136E5" w:rsidP="009D42AC">
      <w:pPr>
        <w:rPr>
          <w:szCs w:val="20"/>
        </w:rPr>
      </w:pPr>
      <w:r w:rsidRPr="00A024F5">
        <w:rPr>
          <w:rFonts w:hint="eastAsia"/>
          <w:szCs w:val="20"/>
        </w:rPr>
        <w:t xml:space="preserve">In this contribution, we </w:t>
      </w:r>
      <w:r w:rsidR="00A024F5">
        <w:rPr>
          <w:rFonts w:hint="eastAsia"/>
          <w:szCs w:val="20"/>
        </w:rPr>
        <w:t>discussed the transmission of common control signals in NR and provided our views</w:t>
      </w:r>
      <w:r w:rsidR="00E069D1">
        <w:rPr>
          <w:szCs w:val="20"/>
        </w:rPr>
        <w:t>:</w:t>
      </w:r>
      <w:r w:rsidR="00A024F5">
        <w:rPr>
          <w:rFonts w:hint="eastAsia"/>
          <w:szCs w:val="20"/>
        </w:rPr>
        <w:t xml:space="preserve"> </w:t>
      </w:r>
    </w:p>
    <w:p w:rsidR="00817103" w:rsidRPr="00CF5E79" w:rsidRDefault="00817103" w:rsidP="00817103">
      <w:pPr>
        <w:rPr>
          <w:b/>
          <w:i/>
          <w:szCs w:val="20"/>
        </w:rPr>
      </w:pPr>
      <w:r w:rsidRPr="00CF5E79">
        <w:rPr>
          <w:rFonts w:hint="eastAsia"/>
          <w:b/>
          <w:i/>
          <w:szCs w:val="20"/>
        </w:rPr>
        <w:t>Proposa</w:t>
      </w:r>
      <w:r>
        <w:rPr>
          <w:rFonts w:hint="eastAsia"/>
          <w:b/>
          <w:i/>
          <w:szCs w:val="20"/>
        </w:rPr>
        <w:t>l1: NR control supports dynamic</w:t>
      </w:r>
      <w:r>
        <w:rPr>
          <w:b/>
          <w:i/>
          <w:szCs w:val="20"/>
        </w:rPr>
        <w:t xml:space="preserve">al indication </w:t>
      </w:r>
      <w:r w:rsidRPr="00CF5E79">
        <w:rPr>
          <w:rFonts w:hint="eastAsia"/>
          <w:b/>
          <w:i/>
          <w:szCs w:val="20"/>
        </w:rPr>
        <w:t xml:space="preserve">of </w:t>
      </w:r>
      <w:r>
        <w:rPr>
          <w:b/>
          <w:i/>
          <w:szCs w:val="20"/>
        </w:rPr>
        <w:t>detecting OFDM symbols</w:t>
      </w:r>
      <w:r w:rsidRPr="00CF5E79">
        <w:rPr>
          <w:rFonts w:hint="eastAsia"/>
          <w:b/>
          <w:i/>
          <w:szCs w:val="20"/>
        </w:rPr>
        <w:t xml:space="preserve"> for UE-specific PDCCH indicated by group common control.</w:t>
      </w:r>
    </w:p>
    <w:p w:rsidR="00817103" w:rsidRPr="0099534D" w:rsidRDefault="00817103" w:rsidP="00817103">
      <w:pPr>
        <w:spacing w:before="0"/>
      </w:pPr>
      <w:r w:rsidRPr="00CF5E79">
        <w:rPr>
          <w:b/>
          <w:i/>
          <w:szCs w:val="20"/>
        </w:rPr>
        <w:t>-RAN1 need clarify the concept of PDCCH duration and the relation with control resource set. Then</w:t>
      </w:r>
      <w:r>
        <w:rPr>
          <w:b/>
          <w:i/>
          <w:szCs w:val="20"/>
        </w:rPr>
        <w:t>,</w:t>
      </w:r>
      <w:r w:rsidRPr="00CF5E79">
        <w:rPr>
          <w:b/>
          <w:i/>
          <w:szCs w:val="20"/>
        </w:rPr>
        <w:t xml:space="preserve"> further common control information or additional control channel can be </w:t>
      </w:r>
      <w:r>
        <w:rPr>
          <w:rFonts w:hint="eastAsia"/>
          <w:b/>
          <w:i/>
          <w:szCs w:val="20"/>
        </w:rPr>
        <w:t>defined</w:t>
      </w:r>
      <w:r w:rsidRPr="00CF5E79">
        <w:rPr>
          <w:b/>
          <w:i/>
          <w:szCs w:val="20"/>
        </w:rPr>
        <w:t>.</w:t>
      </w:r>
    </w:p>
    <w:p w:rsidR="00817103" w:rsidRPr="007F6D8B" w:rsidRDefault="00817103" w:rsidP="00817103">
      <w:pPr>
        <w:rPr>
          <w:b/>
          <w:i/>
          <w:szCs w:val="20"/>
        </w:rPr>
      </w:pPr>
      <w:r w:rsidRPr="007F6D8B">
        <w:rPr>
          <w:rFonts w:hint="eastAsia"/>
          <w:b/>
          <w:i/>
        </w:rPr>
        <w:t>Proposal 2</w:t>
      </w:r>
      <w:r>
        <w:rPr>
          <w:b/>
          <w:i/>
        </w:rPr>
        <w:t xml:space="preserve">: NR </w:t>
      </w:r>
      <w:proofErr w:type="spellStart"/>
      <w:r w:rsidR="006A1AFB">
        <w:rPr>
          <w:rFonts w:hint="eastAsia"/>
          <w:b/>
          <w:i/>
        </w:rPr>
        <w:t>gNB</w:t>
      </w:r>
      <w:proofErr w:type="spellEnd"/>
      <w:r>
        <w:rPr>
          <w:b/>
          <w:i/>
        </w:rPr>
        <w:t xml:space="preserve"> </w:t>
      </w:r>
      <w:r w:rsidRPr="007F6D8B">
        <w:rPr>
          <w:b/>
          <w:i/>
        </w:rPr>
        <w:t xml:space="preserve">indicate slot structure </w:t>
      </w:r>
      <w:r>
        <w:rPr>
          <w:b/>
          <w:i/>
        </w:rPr>
        <w:t xml:space="preserve">per slot. Slot types for N </w:t>
      </w:r>
      <w:r w:rsidRPr="007F6D8B">
        <w:rPr>
          <w:b/>
          <w:i/>
        </w:rPr>
        <w:t>slot</w:t>
      </w:r>
      <w:r>
        <w:rPr>
          <w:b/>
          <w:i/>
        </w:rPr>
        <w:t>s</w:t>
      </w:r>
      <w:r w:rsidRPr="007F6D8B">
        <w:rPr>
          <w:b/>
          <w:i/>
        </w:rPr>
        <w:t xml:space="preserve"> will be indicated in common control about the slot structure.</w:t>
      </w:r>
    </w:p>
    <w:p w:rsidR="00817103" w:rsidRDefault="00817103" w:rsidP="009D42AC">
      <w:pPr>
        <w:rPr>
          <w:szCs w:val="20"/>
        </w:rPr>
      </w:pPr>
    </w:p>
    <w:p w:rsidR="009E02B9" w:rsidRDefault="002538C0" w:rsidP="003A132C">
      <w:pPr>
        <w:pStyle w:val="Heading1"/>
        <w:rPr>
          <w:lang w:val="en-US"/>
        </w:rPr>
      </w:pPr>
      <w:r w:rsidRPr="003A132C">
        <w:rPr>
          <w:rFonts w:hint="eastAsia"/>
        </w:rPr>
        <w:t>Reference</w:t>
      </w:r>
      <w:r w:rsidRPr="003A132C">
        <w:t>s</w:t>
      </w:r>
      <w:r w:rsidRPr="009A2393">
        <w:rPr>
          <w:rFonts w:hint="eastAsia"/>
          <w:lang w:val="en-US"/>
        </w:rPr>
        <w:t xml:space="preserve"> </w:t>
      </w:r>
    </w:p>
    <w:p w:rsidR="005762D3" w:rsidRDefault="00846829" w:rsidP="005762D3">
      <w:pPr>
        <w:pStyle w:val="2222"/>
        <w:numPr>
          <w:ilvl w:val="0"/>
          <w:numId w:val="3"/>
        </w:numPr>
        <w:spacing w:after="120" w:line="288" w:lineRule="auto"/>
        <w:ind w:left="357" w:firstLineChars="0" w:hanging="357"/>
      </w:pPr>
      <w:r w:rsidRPr="00846829">
        <w:t>R1-1701585</w:t>
      </w:r>
      <w:r>
        <w:rPr>
          <w:rFonts w:eastAsiaTheme="minorEastAsia" w:hint="eastAsia"/>
          <w:lang w:eastAsia="zh-CN"/>
        </w:rPr>
        <w:t xml:space="preserve">, </w:t>
      </w:r>
      <w:r w:rsidRPr="00846829">
        <w:t>NR DL Control Channel Structure</w:t>
      </w:r>
      <w:r>
        <w:rPr>
          <w:rFonts w:eastAsiaTheme="minorEastAsia" w:hint="eastAsia"/>
          <w:lang w:eastAsia="zh-CN"/>
        </w:rPr>
        <w:t>,</w:t>
      </w:r>
      <w:r w:rsidR="00117FC5">
        <w:t xml:space="preserve"> </w:t>
      </w:r>
      <w:r w:rsidRPr="00846829">
        <w:t>ZTE</w:t>
      </w:r>
    </w:p>
    <w:p w:rsidR="002538C0" w:rsidRDefault="002538C0" w:rsidP="002538C0">
      <w:pPr>
        <w:pStyle w:val="NoSpacing"/>
        <w:spacing w:line="276" w:lineRule="auto"/>
        <w:jc w:val="both"/>
        <w:rPr>
          <w:rFonts w:ascii="Times New Roman" w:hAnsi="Times New Roman"/>
          <w:sz w:val="20"/>
          <w:szCs w:val="20"/>
        </w:rPr>
      </w:pPr>
    </w:p>
    <w:p w:rsidR="002D6DCF" w:rsidRPr="002538C0" w:rsidRDefault="002D6DCF" w:rsidP="002538C0">
      <w:pPr>
        <w:rPr>
          <w:szCs w:val="20"/>
        </w:rPr>
      </w:pPr>
    </w:p>
    <w:sectPr w:rsidR="002D6DCF" w:rsidRPr="002538C0" w:rsidSect="009B555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DB8" w:rsidRDefault="00FA1DB8">
      <w:r>
        <w:separator/>
      </w:r>
    </w:p>
  </w:endnote>
  <w:endnote w:type="continuationSeparator" w:id="0">
    <w:p w:rsidR="00FA1DB8" w:rsidRDefault="00FA1DB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Hei">
    <w:altName w:val="MS Goth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aiTi_GB2312">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DB8" w:rsidRDefault="00FA1DB8">
      <w:r>
        <w:separator/>
      </w:r>
    </w:p>
  </w:footnote>
  <w:footnote w:type="continuationSeparator" w:id="0">
    <w:p w:rsidR="00FA1DB8" w:rsidRDefault="00FA1D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B817870"/>
    <w:multiLevelType w:val="hybridMultilevel"/>
    <w:tmpl w:val="5F2EBEAC"/>
    <w:lvl w:ilvl="0" w:tplc="04090005">
      <w:start w:val="1"/>
      <w:numFmt w:val="bullet"/>
      <w:lvlText w:val=""/>
      <w:lvlJc w:val="left"/>
      <w:pPr>
        <w:ind w:left="738" w:hanging="420"/>
      </w:pPr>
      <w:rPr>
        <w:rFonts w:ascii="Wingdings" w:hAnsi="Wingdings" w:hint="default"/>
      </w:rPr>
    </w:lvl>
    <w:lvl w:ilvl="1" w:tplc="04090003" w:tentative="1">
      <w:start w:val="1"/>
      <w:numFmt w:val="bullet"/>
      <w:lvlText w:val=""/>
      <w:lvlJc w:val="left"/>
      <w:pPr>
        <w:ind w:left="1158" w:hanging="420"/>
      </w:pPr>
      <w:rPr>
        <w:rFonts w:ascii="Wingdings" w:hAnsi="Wingdings" w:hint="default"/>
      </w:rPr>
    </w:lvl>
    <w:lvl w:ilvl="2" w:tplc="04090005" w:tentative="1">
      <w:start w:val="1"/>
      <w:numFmt w:val="bullet"/>
      <w:lvlText w:val=""/>
      <w:lvlJc w:val="left"/>
      <w:pPr>
        <w:ind w:left="1578" w:hanging="420"/>
      </w:pPr>
      <w:rPr>
        <w:rFonts w:ascii="Wingdings" w:hAnsi="Wingdings" w:hint="default"/>
      </w:rPr>
    </w:lvl>
    <w:lvl w:ilvl="3" w:tplc="04090001" w:tentative="1">
      <w:start w:val="1"/>
      <w:numFmt w:val="bullet"/>
      <w:lvlText w:val=""/>
      <w:lvlJc w:val="left"/>
      <w:pPr>
        <w:ind w:left="1998" w:hanging="420"/>
      </w:pPr>
      <w:rPr>
        <w:rFonts w:ascii="Wingdings" w:hAnsi="Wingdings" w:hint="default"/>
      </w:rPr>
    </w:lvl>
    <w:lvl w:ilvl="4" w:tplc="04090003" w:tentative="1">
      <w:start w:val="1"/>
      <w:numFmt w:val="bullet"/>
      <w:lvlText w:val=""/>
      <w:lvlJc w:val="left"/>
      <w:pPr>
        <w:ind w:left="2418" w:hanging="420"/>
      </w:pPr>
      <w:rPr>
        <w:rFonts w:ascii="Wingdings" w:hAnsi="Wingdings" w:hint="default"/>
      </w:rPr>
    </w:lvl>
    <w:lvl w:ilvl="5" w:tplc="04090005" w:tentative="1">
      <w:start w:val="1"/>
      <w:numFmt w:val="bullet"/>
      <w:lvlText w:val=""/>
      <w:lvlJc w:val="left"/>
      <w:pPr>
        <w:ind w:left="2838" w:hanging="420"/>
      </w:pPr>
      <w:rPr>
        <w:rFonts w:ascii="Wingdings" w:hAnsi="Wingdings" w:hint="default"/>
      </w:rPr>
    </w:lvl>
    <w:lvl w:ilvl="6" w:tplc="04090001" w:tentative="1">
      <w:start w:val="1"/>
      <w:numFmt w:val="bullet"/>
      <w:lvlText w:val=""/>
      <w:lvlJc w:val="left"/>
      <w:pPr>
        <w:ind w:left="3258" w:hanging="420"/>
      </w:pPr>
      <w:rPr>
        <w:rFonts w:ascii="Wingdings" w:hAnsi="Wingdings" w:hint="default"/>
      </w:rPr>
    </w:lvl>
    <w:lvl w:ilvl="7" w:tplc="04090003" w:tentative="1">
      <w:start w:val="1"/>
      <w:numFmt w:val="bullet"/>
      <w:lvlText w:val=""/>
      <w:lvlJc w:val="left"/>
      <w:pPr>
        <w:ind w:left="3678" w:hanging="420"/>
      </w:pPr>
      <w:rPr>
        <w:rFonts w:ascii="Wingdings" w:hAnsi="Wingdings" w:hint="default"/>
      </w:rPr>
    </w:lvl>
    <w:lvl w:ilvl="8" w:tplc="04090005" w:tentative="1">
      <w:start w:val="1"/>
      <w:numFmt w:val="bullet"/>
      <w:lvlText w:val=""/>
      <w:lvlJc w:val="left"/>
      <w:pPr>
        <w:ind w:left="4098" w:hanging="420"/>
      </w:pPr>
      <w:rPr>
        <w:rFonts w:ascii="Wingdings" w:hAnsi="Wingdings" w:hint="default"/>
      </w:rPr>
    </w:lvl>
  </w:abstractNum>
  <w:abstractNum w:abstractNumId="4">
    <w:nsid w:val="0DC43E06"/>
    <w:multiLevelType w:val="hybridMultilevel"/>
    <w:tmpl w:val="56D818CC"/>
    <w:lvl w:ilvl="0" w:tplc="9E049EDA">
      <w:start w:val="7"/>
      <w:numFmt w:val="bullet"/>
      <w:lvlText w:val=""/>
      <w:lvlJc w:val="left"/>
      <w:pPr>
        <w:ind w:left="1140" w:hanging="420"/>
      </w:pPr>
      <w:rPr>
        <w:rFonts w:ascii="Symbol" w:eastAsia="Malgun Gothic"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12D23F3"/>
    <w:multiLevelType w:val="hybridMultilevel"/>
    <w:tmpl w:val="C1E0502C"/>
    <w:lvl w:ilvl="0" w:tplc="C046C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8D6EA8"/>
    <w:multiLevelType w:val="multilevel"/>
    <w:tmpl w:val="D09A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4C3E2C"/>
    <w:multiLevelType w:val="hybridMultilevel"/>
    <w:tmpl w:val="E5CE9D86"/>
    <w:lvl w:ilvl="0" w:tplc="04090005">
      <w:start w:val="1"/>
      <w:numFmt w:val="bullet"/>
      <w:lvlText w:val=""/>
      <w:lvlJc w:val="left"/>
      <w:pPr>
        <w:ind w:left="970" w:hanging="420"/>
      </w:pPr>
      <w:rPr>
        <w:rFonts w:ascii="Wingdings" w:hAnsi="Wingdings"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9">
    <w:nsid w:val="1C6A4BA9"/>
    <w:multiLevelType w:val="hybridMultilevel"/>
    <w:tmpl w:val="8DD48C8E"/>
    <w:lvl w:ilvl="0" w:tplc="04090005">
      <w:start w:val="1"/>
      <w:numFmt w:val="bullet"/>
      <w:lvlText w:val=""/>
      <w:lvlJc w:val="left"/>
      <w:pPr>
        <w:ind w:left="609" w:hanging="420"/>
      </w:pPr>
      <w:rPr>
        <w:rFonts w:ascii="Wingdings" w:hAnsi="Wingdings" w:hint="default"/>
      </w:rPr>
    </w:lvl>
    <w:lvl w:ilvl="1" w:tplc="04090003" w:tentative="1">
      <w:start w:val="1"/>
      <w:numFmt w:val="bullet"/>
      <w:lvlText w:val=""/>
      <w:lvlJc w:val="left"/>
      <w:pPr>
        <w:ind w:left="1029" w:hanging="420"/>
      </w:pPr>
      <w:rPr>
        <w:rFonts w:ascii="Wingdings" w:hAnsi="Wingdings" w:hint="default"/>
      </w:rPr>
    </w:lvl>
    <w:lvl w:ilvl="2" w:tplc="04090005"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3" w:tentative="1">
      <w:start w:val="1"/>
      <w:numFmt w:val="bullet"/>
      <w:lvlText w:val=""/>
      <w:lvlJc w:val="left"/>
      <w:pPr>
        <w:ind w:left="2289" w:hanging="420"/>
      </w:pPr>
      <w:rPr>
        <w:rFonts w:ascii="Wingdings" w:hAnsi="Wingdings" w:hint="default"/>
      </w:rPr>
    </w:lvl>
    <w:lvl w:ilvl="5" w:tplc="04090005"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3" w:tentative="1">
      <w:start w:val="1"/>
      <w:numFmt w:val="bullet"/>
      <w:lvlText w:val=""/>
      <w:lvlJc w:val="left"/>
      <w:pPr>
        <w:ind w:left="3549" w:hanging="420"/>
      </w:pPr>
      <w:rPr>
        <w:rFonts w:ascii="Wingdings" w:hAnsi="Wingdings" w:hint="default"/>
      </w:rPr>
    </w:lvl>
    <w:lvl w:ilvl="8" w:tplc="04090005" w:tentative="1">
      <w:start w:val="1"/>
      <w:numFmt w:val="bullet"/>
      <w:lvlText w:val=""/>
      <w:lvlJc w:val="left"/>
      <w:pPr>
        <w:ind w:left="3969" w:hanging="420"/>
      </w:pPr>
      <w:rPr>
        <w:rFonts w:ascii="Wingdings" w:hAnsi="Wingdings" w:hint="default"/>
      </w:rPr>
    </w:lvl>
  </w:abstractNum>
  <w:abstractNum w:abstractNumId="10">
    <w:nsid w:val="21D1048A"/>
    <w:multiLevelType w:val="hybridMultilevel"/>
    <w:tmpl w:val="B6F4433C"/>
    <w:lvl w:ilvl="0" w:tplc="04090005">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nsid w:val="23FB7B98"/>
    <w:multiLevelType w:val="hybridMultilevel"/>
    <w:tmpl w:val="B67A17FC"/>
    <w:lvl w:ilvl="0" w:tplc="9E049EDA">
      <w:start w:val="7"/>
      <w:numFmt w:val="bullet"/>
      <w:lvlText w:val=""/>
      <w:lvlJc w:val="left"/>
      <w:pPr>
        <w:ind w:left="1140" w:hanging="420"/>
      </w:pPr>
      <w:rPr>
        <w:rFonts w:ascii="Symbol" w:eastAsia="Malgun Gothic"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DF66E5F"/>
    <w:multiLevelType w:val="hybridMultilevel"/>
    <w:tmpl w:val="2BC6D4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0941DF8"/>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0B352B"/>
    <w:multiLevelType w:val="hybridMultilevel"/>
    <w:tmpl w:val="F6A4AE08"/>
    <w:lvl w:ilvl="0" w:tplc="04090005">
      <w:start w:val="1"/>
      <w:numFmt w:val="bullet"/>
      <w:lvlText w:val=""/>
      <w:lvlJc w:val="left"/>
      <w:pPr>
        <w:ind w:left="750" w:hanging="420"/>
      </w:pPr>
      <w:rPr>
        <w:rFonts w:ascii="Wingdings" w:hAnsi="Wingdings"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5063515"/>
    <w:multiLevelType w:val="hybridMultilevel"/>
    <w:tmpl w:val="13C840F6"/>
    <w:lvl w:ilvl="0" w:tplc="04090003">
      <w:start w:val="1"/>
      <w:numFmt w:val="bullet"/>
      <w:lvlText w:val=""/>
      <w:lvlJc w:val="left"/>
      <w:pPr>
        <w:ind w:left="1390" w:hanging="420"/>
      </w:pPr>
      <w:rPr>
        <w:rFonts w:ascii="Wingdings" w:hAnsi="Wingdings" w:hint="default"/>
      </w:rPr>
    </w:lvl>
    <w:lvl w:ilvl="1" w:tplc="04090003" w:tentative="1">
      <w:start w:val="1"/>
      <w:numFmt w:val="bullet"/>
      <w:lvlText w:val=""/>
      <w:lvlJc w:val="left"/>
      <w:pPr>
        <w:ind w:left="1810" w:hanging="420"/>
      </w:pPr>
      <w:rPr>
        <w:rFonts w:ascii="Wingdings" w:hAnsi="Wingdings" w:hint="default"/>
      </w:rPr>
    </w:lvl>
    <w:lvl w:ilvl="2" w:tplc="04090005" w:tentative="1">
      <w:start w:val="1"/>
      <w:numFmt w:val="bullet"/>
      <w:lvlText w:val=""/>
      <w:lvlJc w:val="left"/>
      <w:pPr>
        <w:ind w:left="2230" w:hanging="420"/>
      </w:pPr>
      <w:rPr>
        <w:rFonts w:ascii="Wingdings" w:hAnsi="Wingdings" w:hint="default"/>
      </w:rPr>
    </w:lvl>
    <w:lvl w:ilvl="3" w:tplc="04090001" w:tentative="1">
      <w:start w:val="1"/>
      <w:numFmt w:val="bullet"/>
      <w:lvlText w:val=""/>
      <w:lvlJc w:val="left"/>
      <w:pPr>
        <w:ind w:left="2650" w:hanging="420"/>
      </w:pPr>
      <w:rPr>
        <w:rFonts w:ascii="Wingdings" w:hAnsi="Wingdings" w:hint="default"/>
      </w:rPr>
    </w:lvl>
    <w:lvl w:ilvl="4" w:tplc="04090003" w:tentative="1">
      <w:start w:val="1"/>
      <w:numFmt w:val="bullet"/>
      <w:lvlText w:val=""/>
      <w:lvlJc w:val="left"/>
      <w:pPr>
        <w:ind w:left="3070" w:hanging="420"/>
      </w:pPr>
      <w:rPr>
        <w:rFonts w:ascii="Wingdings" w:hAnsi="Wingdings" w:hint="default"/>
      </w:rPr>
    </w:lvl>
    <w:lvl w:ilvl="5" w:tplc="04090005" w:tentative="1">
      <w:start w:val="1"/>
      <w:numFmt w:val="bullet"/>
      <w:lvlText w:val=""/>
      <w:lvlJc w:val="left"/>
      <w:pPr>
        <w:ind w:left="3490" w:hanging="420"/>
      </w:pPr>
      <w:rPr>
        <w:rFonts w:ascii="Wingdings" w:hAnsi="Wingdings" w:hint="default"/>
      </w:rPr>
    </w:lvl>
    <w:lvl w:ilvl="6" w:tplc="04090001" w:tentative="1">
      <w:start w:val="1"/>
      <w:numFmt w:val="bullet"/>
      <w:lvlText w:val=""/>
      <w:lvlJc w:val="left"/>
      <w:pPr>
        <w:ind w:left="3910" w:hanging="420"/>
      </w:pPr>
      <w:rPr>
        <w:rFonts w:ascii="Wingdings" w:hAnsi="Wingdings" w:hint="default"/>
      </w:rPr>
    </w:lvl>
    <w:lvl w:ilvl="7" w:tplc="04090003" w:tentative="1">
      <w:start w:val="1"/>
      <w:numFmt w:val="bullet"/>
      <w:lvlText w:val=""/>
      <w:lvlJc w:val="left"/>
      <w:pPr>
        <w:ind w:left="4330" w:hanging="420"/>
      </w:pPr>
      <w:rPr>
        <w:rFonts w:ascii="Wingdings" w:hAnsi="Wingdings" w:hint="default"/>
      </w:rPr>
    </w:lvl>
    <w:lvl w:ilvl="8" w:tplc="04090005" w:tentative="1">
      <w:start w:val="1"/>
      <w:numFmt w:val="bullet"/>
      <w:lvlText w:val=""/>
      <w:lvlJc w:val="left"/>
      <w:pPr>
        <w:ind w:left="4750" w:hanging="420"/>
      </w:pPr>
      <w:rPr>
        <w:rFonts w:ascii="Wingdings" w:hAnsi="Wingdings" w:hint="default"/>
      </w:rPr>
    </w:lvl>
  </w:abstractNum>
  <w:abstractNum w:abstractNumId="18">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8560FE1"/>
    <w:multiLevelType w:val="singleLevel"/>
    <w:tmpl w:val="58560FE1"/>
    <w:lvl w:ilvl="0">
      <w:start w:val="1"/>
      <w:numFmt w:val="bullet"/>
      <w:lvlText w:val=""/>
      <w:lvlJc w:val="left"/>
      <w:pPr>
        <w:ind w:left="420" w:hanging="420"/>
      </w:pPr>
      <w:rPr>
        <w:rFonts w:ascii="Wingdings" w:hAnsi="Wingdings" w:hint="default"/>
      </w:rPr>
    </w:lvl>
  </w:abstractNum>
  <w:abstractNum w:abstractNumId="22">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B1757E5"/>
    <w:multiLevelType w:val="multilevel"/>
    <w:tmpl w:val="60563E94"/>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5F7B4552"/>
    <w:multiLevelType w:val="hybridMultilevel"/>
    <w:tmpl w:val="2F680AB2"/>
    <w:lvl w:ilvl="0" w:tplc="04090005">
      <w:start w:val="1"/>
      <w:numFmt w:val="bullet"/>
      <w:lvlText w:val=""/>
      <w:lvlJc w:val="left"/>
      <w:pPr>
        <w:ind w:left="658" w:hanging="420"/>
      </w:pPr>
      <w:rPr>
        <w:rFonts w:ascii="Wingdings" w:hAnsi="Wingdings" w:hint="default"/>
      </w:rPr>
    </w:lvl>
    <w:lvl w:ilvl="1" w:tplc="04090003" w:tentative="1">
      <w:start w:val="1"/>
      <w:numFmt w:val="bullet"/>
      <w:lvlText w:val=""/>
      <w:lvlJc w:val="left"/>
      <w:pPr>
        <w:ind w:left="1078" w:hanging="420"/>
      </w:pPr>
      <w:rPr>
        <w:rFonts w:ascii="Wingdings" w:hAnsi="Wingdings" w:hint="default"/>
      </w:rPr>
    </w:lvl>
    <w:lvl w:ilvl="2" w:tplc="04090005" w:tentative="1">
      <w:start w:val="1"/>
      <w:numFmt w:val="bullet"/>
      <w:lvlText w:val=""/>
      <w:lvlJc w:val="left"/>
      <w:pPr>
        <w:ind w:left="1498" w:hanging="420"/>
      </w:pPr>
      <w:rPr>
        <w:rFonts w:ascii="Wingdings" w:hAnsi="Wingdings" w:hint="default"/>
      </w:rPr>
    </w:lvl>
    <w:lvl w:ilvl="3" w:tplc="04090001" w:tentative="1">
      <w:start w:val="1"/>
      <w:numFmt w:val="bullet"/>
      <w:lvlText w:val=""/>
      <w:lvlJc w:val="left"/>
      <w:pPr>
        <w:ind w:left="1918" w:hanging="420"/>
      </w:pPr>
      <w:rPr>
        <w:rFonts w:ascii="Wingdings" w:hAnsi="Wingdings" w:hint="default"/>
      </w:rPr>
    </w:lvl>
    <w:lvl w:ilvl="4" w:tplc="04090003" w:tentative="1">
      <w:start w:val="1"/>
      <w:numFmt w:val="bullet"/>
      <w:lvlText w:val=""/>
      <w:lvlJc w:val="left"/>
      <w:pPr>
        <w:ind w:left="2338" w:hanging="420"/>
      </w:pPr>
      <w:rPr>
        <w:rFonts w:ascii="Wingdings" w:hAnsi="Wingdings" w:hint="default"/>
      </w:rPr>
    </w:lvl>
    <w:lvl w:ilvl="5" w:tplc="04090005" w:tentative="1">
      <w:start w:val="1"/>
      <w:numFmt w:val="bullet"/>
      <w:lvlText w:val=""/>
      <w:lvlJc w:val="left"/>
      <w:pPr>
        <w:ind w:left="2758" w:hanging="420"/>
      </w:pPr>
      <w:rPr>
        <w:rFonts w:ascii="Wingdings" w:hAnsi="Wingdings" w:hint="default"/>
      </w:rPr>
    </w:lvl>
    <w:lvl w:ilvl="6" w:tplc="04090001" w:tentative="1">
      <w:start w:val="1"/>
      <w:numFmt w:val="bullet"/>
      <w:lvlText w:val=""/>
      <w:lvlJc w:val="left"/>
      <w:pPr>
        <w:ind w:left="3178" w:hanging="420"/>
      </w:pPr>
      <w:rPr>
        <w:rFonts w:ascii="Wingdings" w:hAnsi="Wingdings" w:hint="default"/>
      </w:rPr>
    </w:lvl>
    <w:lvl w:ilvl="7" w:tplc="04090003" w:tentative="1">
      <w:start w:val="1"/>
      <w:numFmt w:val="bullet"/>
      <w:lvlText w:val=""/>
      <w:lvlJc w:val="left"/>
      <w:pPr>
        <w:ind w:left="3598" w:hanging="420"/>
      </w:pPr>
      <w:rPr>
        <w:rFonts w:ascii="Wingdings" w:hAnsi="Wingdings" w:hint="default"/>
      </w:rPr>
    </w:lvl>
    <w:lvl w:ilvl="8" w:tplc="04090005" w:tentative="1">
      <w:start w:val="1"/>
      <w:numFmt w:val="bullet"/>
      <w:lvlText w:val=""/>
      <w:lvlJc w:val="left"/>
      <w:pPr>
        <w:ind w:left="4018" w:hanging="420"/>
      </w:pPr>
      <w:rPr>
        <w:rFonts w:ascii="Wingdings" w:hAnsi="Wingdings" w:hint="default"/>
      </w:rPr>
    </w:lvl>
  </w:abstractNum>
  <w:abstractNum w:abstractNumId="25">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18504E"/>
    <w:multiLevelType w:val="hybridMultilevel"/>
    <w:tmpl w:val="538A5516"/>
    <w:lvl w:ilvl="0" w:tplc="B25050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760327"/>
    <w:multiLevelType w:val="multilevel"/>
    <w:tmpl w:val="9FF2AC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055E6A"/>
    <w:multiLevelType w:val="hybridMultilevel"/>
    <w:tmpl w:val="8F58A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0">
    <w:nsid w:val="78727CC8"/>
    <w:multiLevelType w:val="hybridMultilevel"/>
    <w:tmpl w:val="CA3261E6"/>
    <w:lvl w:ilvl="0" w:tplc="04090003">
      <w:start w:val="1"/>
      <w:numFmt w:val="bullet"/>
      <w:lvlText w:val=""/>
      <w:lvlJc w:val="left"/>
      <w:pPr>
        <w:ind w:left="1158" w:hanging="420"/>
      </w:pPr>
      <w:rPr>
        <w:rFonts w:ascii="Wingdings" w:hAnsi="Wingdings" w:hint="default"/>
      </w:rPr>
    </w:lvl>
    <w:lvl w:ilvl="1" w:tplc="04090003" w:tentative="1">
      <w:start w:val="1"/>
      <w:numFmt w:val="bullet"/>
      <w:lvlText w:val=""/>
      <w:lvlJc w:val="left"/>
      <w:pPr>
        <w:ind w:left="1578" w:hanging="420"/>
      </w:pPr>
      <w:rPr>
        <w:rFonts w:ascii="Wingdings" w:hAnsi="Wingdings" w:hint="default"/>
      </w:rPr>
    </w:lvl>
    <w:lvl w:ilvl="2" w:tplc="04090005" w:tentative="1">
      <w:start w:val="1"/>
      <w:numFmt w:val="bullet"/>
      <w:lvlText w:val=""/>
      <w:lvlJc w:val="left"/>
      <w:pPr>
        <w:ind w:left="1998" w:hanging="420"/>
      </w:pPr>
      <w:rPr>
        <w:rFonts w:ascii="Wingdings" w:hAnsi="Wingdings" w:hint="default"/>
      </w:rPr>
    </w:lvl>
    <w:lvl w:ilvl="3" w:tplc="04090001" w:tentative="1">
      <w:start w:val="1"/>
      <w:numFmt w:val="bullet"/>
      <w:lvlText w:val=""/>
      <w:lvlJc w:val="left"/>
      <w:pPr>
        <w:ind w:left="2418" w:hanging="420"/>
      </w:pPr>
      <w:rPr>
        <w:rFonts w:ascii="Wingdings" w:hAnsi="Wingdings" w:hint="default"/>
      </w:rPr>
    </w:lvl>
    <w:lvl w:ilvl="4" w:tplc="04090003" w:tentative="1">
      <w:start w:val="1"/>
      <w:numFmt w:val="bullet"/>
      <w:lvlText w:val=""/>
      <w:lvlJc w:val="left"/>
      <w:pPr>
        <w:ind w:left="2838" w:hanging="420"/>
      </w:pPr>
      <w:rPr>
        <w:rFonts w:ascii="Wingdings" w:hAnsi="Wingdings" w:hint="default"/>
      </w:rPr>
    </w:lvl>
    <w:lvl w:ilvl="5" w:tplc="04090005" w:tentative="1">
      <w:start w:val="1"/>
      <w:numFmt w:val="bullet"/>
      <w:lvlText w:val=""/>
      <w:lvlJc w:val="left"/>
      <w:pPr>
        <w:ind w:left="3258" w:hanging="420"/>
      </w:pPr>
      <w:rPr>
        <w:rFonts w:ascii="Wingdings" w:hAnsi="Wingdings" w:hint="default"/>
      </w:rPr>
    </w:lvl>
    <w:lvl w:ilvl="6" w:tplc="04090001" w:tentative="1">
      <w:start w:val="1"/>
      <w:numFmt w:val="bullet"/>
      <w:lvlText w:val=""/>
      <w:lvlJc w:val="left"/>
      <w:pPr>
        <w:ind w:left="3678" w:hanging="420"/>
      </w:pPr>
      <w:rPr>
        <w:rFonts w:ascii="Wingdings" w:hAnsi="Wingdings" w:hint="default"/>
      </w:rPr>
    </w:lvl>
    <w:lvl w:ilvl="7" w:tplc="04090003" w:tentative="1">
      <w:start w:val="1"/>
      <w:numFmt w:val="bullet"/>
      <w:lvlText w:val=""/>
      <w:lvlJc w:val="left"/>
      <w:pPr>
        <w:ind w:left="4098" w:hanging="420"/>
      </w:pPr>
      <w:rPr>
        <w:rFonts w:ascii="Wingdings" w:hAnsi="Wingdings" w:hint="default"/>
      </w:rPr>
    </w:lvl>
    <w:lvl w:ilvl="8" w:tplc="04090005" w:tentative="1">
      <w:start w:val="1"/>
      <w:numFmt w:val="bullet"/>
      <w:lvlText w:val=""/>
      <w:lvlJc w:val="left"/>
      <w:pPr>
        <w:ind w:left="4518" w:hanging="420"/>
      </w:pPr>
      <w:rPr>
        <w:rFonts w:ascii="Wingdings" w:hAnsi="Wingdings" w:hint="default"/>
      </w:rPr>
    </w:lvl>
  </w:abstractNum>
  <w:abstractNum w:abstractNumId="31">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7"/>
  </w:num>
  <w:num w:numId="3">
    <w:abstractNumId w:val="2"/>
  </w:num>
  <w:num w:numId="4">
    <w:abstractNumId w:val="13"/>
  </w:num>
  <w:num w:numId="5">
    <w:abstractNumId w:val="10"/>
  </w:num>
  <w:num w:numId="6">
    <w:abstractNumId w:val="24"/>
  </w:num>
  <w:num w:numId="7">
    <w:abstractNumId w:val="9"/>
  </w:num>
  <w:num w:numId="8">
    <w:abstractNumId w:val="19"/>
  </w:num>
  <w:num w:numId="9">
    <w:abstractNumId w:val="15"/>
  </w:num>
  <w:num w:numId="10">
    <w:abstractNumId w:val="8"/>
  </w:num>
  <w:num w:numId="11">
    <w:abstractNumId w:val="17"/>
  </w:num>
  <w:num w:numId="12">
    <w:abstractNumId w:val="3"/>
  </w:num>
  <w:num w:numId="13">
    <w:abstractNumId w:val="30"/>
  </w:num>
  <w:num w:numId="14">
    <w:abstractNumId w:val="29"/>
  </w:num>
  <w:num w:numId="15">
    <w:abstractNumId w:val="20"/>
  </w:num>
  <w:num w:numId="16">
    <w:abstractNumId w:val="23"/>
  </w:num>
  <w:num w:numId="17">
    <w:abstractNumId w:val="23"/>
  </w:num>
  <w:num w:numId="18">
    <w:abstractNumId w:val="23"/>
  </w:num>
  <w:num w:numId="19">
    <w:abstractNumId w:val="23"/>
  </w:num>
  <w:num w:numId="20">
    <w:abstractNumId w:val="23"/>
  </w:num>
  <w:num w:numId="21">
    <w:abstractNumId w:val="23"/>
  </w:num>
  <w:num w:numId="22">
    <w:abstractNumId w:val="14"/>
  </w:num>
  <w:num w:numId="23">
    <w:abstractNumId w:val="11"/>
  </w:num>
  <w:num w:numId="24">
    <w:abstractNumId w:val="4"/>
  </w:num>
  <w:num w:numId="25">
    <w:abstractNumId w:val="23"/>
  </w:num>
  <w:num w:numId="26">
    <w:abstractNumId w:val="23"/>
  </w:num>
  <w:num w:numId="27">
    <w:abstractNumId w:val="23"/>
  </w:num>
  <w:num w:numId="28">
    <w:abstractNumId w:val="23"/>
  </w:num>
  <w:num w:numId="29">
    <w:abstractNumId w:val="23"/>
  </w:num>
  <w:num w:numId="30">
    <w:abstractNumId w:val="6"/>
  </w:num>
  <w:num w:numId="31">
    <w:abstractNumId w:val="21"/>
  </w:num>
  <w:num w:numId="32">
    <w:abstractNumId w:val="28"/>
  </w:num>
  <w:num w:numId="33">
    <w:abstractNumId w:val="5"/>
  </w:num>
  <w:num w:numId="34">
    <w:abstractNumId w:val="7"/>
  </w:num>
  <w:num w:numId="35">
    <w:abstractNumId w:val="25"/>
  </w:num>
  <w:num w:numId="36">
    <w:abstractNumId w:val="18"/>
  </w:num>
  <w:num w:numId="37">
    <w:abstractNumId w:val="1"/>
  </w:num>
  <w:num w:numId="38">
    <w:abstractNumId w:val="31"/>
  </w:num>
  <w:num w:numId="39">
    <w:abstractNumId w:val="23"/>
  </w:num>
  <w:num w:numId="40">
    <w:abstractNumId w:val="16"/>
  </w:num>
  <w:num w:numId="41">
    <w:abstractNumId w:val="12"/>
  </w:num>
  <w:num w:numId="42">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hyphenationZone w:val="425"/>
  <w:characterSpacingControl w:val="doNotCompress"/>
  <w:hdrShapeDefaults>
    <o:shapedefaults v:ext="edit" spidmax="84994"/>
  </w:hdrShapeDefaults>
  <w:footnotePr>
    <w:footnote w:id="-1"/>
    <w:footnote w:id="0"/>
  </w:footnotePr>
  <w:endnotePr>
    <w:endnote w:id="-1"/>
    <w:endnote w:id="0"/>
  </w:endnotePr>
  <w:compat>
    <w:useFELayout/>
  </w:compat>
  <w:rsids>
    <w:rsidRoot w:val="008E2E7F"/>
    <w:rsid w:val="000000D5"/>
    <w:rsid w:val="00000FFB"/>
    <w:rsid w:val="00001225"/>
    <w:rsid w:val="00001F6C"/>
    <w:rsid w:val="00002071"/>
    <w:rsid w:val="00002EA0"/>
    <w:rsid w:val="0000557C"/>
    <w:rsid w:val="000055D1"/>
    <w:rsid w:val="000062AC"/>
    <w:rsid w:val="000066E7"/>
    <w:rsid w:val="00006A0E"/>
    <w:rsid w:val="0000705B"/>
    <w:rsid w:val="00007304"/>
    <w:rsid w:val="00007B64"/>
    <w:rsid w:val="00012E08"/>
    <w:rsid w:val="00012E58"/>
    <w:rsid w:val="000132A2"/>
    <w:rsid w:val="00013BD1"/>
    <w:rsid w:val="00014115"/>
    <w:rsid w:val="00014604"/>
    <w:rsid w:val="00014B48"/>
    <w:rsid w:val="00014D8C"/>
    <w:rsid w:val="00015DBB"/>
    <w:rsid w:val="00015F44"/>
    <w:rsid w:val="00017916"/>
    <w:rsid w:val="00017D67"/>
    <w:rsid w:val="00017E34"/>
    <w:rsid w:val="0002066E"/>
    <w:rsid w:val="00020D97"/>
    <w:rsid w:val="0002249A"/>
    <w:rsid w:val="00022C5F"/>
    <w:rsid w:val="00023067"/>
    <w:rsid w:val="000231D0"/>
    <w:rsid w:val="00023951"/>
    <w:rsid w:val="00023E79"/>
    <w:rsid w:val="000244B9"/>
    <w:rsid w:val="00024A6E"/>
    <w:rsid w:val="00025695"/>
    <w:rsid w:val="00026404"/>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04C"/>
    <w:rsid w:val="000341C4"/>
    <w:rsid w:val="0003534A"/>
    <w:rsid w:val="00036250"/>
    <w:rsid w:val="00036872"/>
    <w:rsid w:val="00037242"/>
    <w:rsid w:val="0003750E"/>
    <w:rsid w:val="00037AF2"/>
    <w:rsid w:val="0004015F"/>
    <w:rsid w:val="00041CBB"/>
    <w:rsid w:val="00041F46"/>
    <w:rsid w:val="0004242E"/>
    <w:rsid w:val="00043334"/>
    <w:rsid w:val="00043886"/>
    <w:rsid w:val="000442B0"/>
    <w:rsid w:val="00044C0B"/>
    <w:rsid w:val="00044E13"/>
    <w:rsid w:val="00044FF3"/>
    <w:rsid w:val="00045194"/>
    <w:rsid w:val="00045271"/>
    <w:rsid w:val="000458E6"/>
    <w:rsid w:val="00045E51"/>
    <w:rsid w:val="00045F11"/>
    <w:rsid w:val="00046405"/>
    <w:rsid w:val="00046EFA"/>
    <w:rsid w:val="000476D8"/>
    <w:rsid w:val="000505BE"/>
    <w:rsid w:val="00051A81"/>
    <w:rsid w:val="00051CF3"/>
    <w:rsid w:val="00052661"/>
    <w:rsid w:val="00052E69"/>
    <w:rsid w:val="00053425"/>
    <w:rsid w:val="00054700"/>
    <w:rsid w:val="00055624"/>
    <w:rsid w:val="00055A7A"/>
    <w:rsid w:val="00056618"/>
    <w:rsid w:val="0005716B"/>
    <w:rsid w:val="00057AC7"/>
    <w:rsid w:val="0006006B"/>
    <w:rsid w:val="000600F5"/>
    <w:rsid w:val="000609B5"/>
    <w:rsid w:val="00062143"/>
    <w:rsid w:val="000624B4"/>
    <w:rsid w:val="000627C2"/>
    <w:rsid w:val="0006282E"/>
    <w:rsid w:val="00062DBD"/>
    <w:rsid w:val="00062F51"/>
    <w:rsid w:val="00063674"/>
    <w:rsid w:val="0006414C"/>
    <w:rsid w:val="0006558C"/>
    <w:rsid w:val="0006591D"/>
    <w:rsid w:val="00065D29"/>
    <w:rsid w:val="00066556"/>
    <w:rsid w:val="00066A38"/>
    <w:rsid w:val="00066ED8"/>
    <w:rsid w:val="000672C8"/>
    <w:rsid w:val="000673C8"/>
    <w:rsid w:val="00067F36"/>
    <w:rsid w:val="00071F92"/>
    <w:rsid w:val="000727E4"/>
    <w:rsid w:val="00073316"/>
    <w:rsid w:val="000737FB"/>
    <w:rsid w:val="00073A92"/>
    <w:rsid w:val="00074888"/>
    <w:rsid w:val="000768A6"/>
    <w:rsid w:val="0007696E"/>
    <w:rsid w:val="000773A0"/>
    <w:rsid w:val="0008046A"/>
    <w:rsid w:val="00080BB6"/>
    <w:rsid w:val="000814CF"/>
    <w:rsid w:val="0008169B"/>
    <w:rsid w:val="000819B7"/>
    <w:rsid w:val="00082030"/>
    <w:rsid w:val="00082089"/>
    <w:rsid w:val="00082E4E"/>
    <w:rsid w:val="00084956"/>
    <w:rsid w:val="0008503B"/>
    <w:rsid w:val="0008525F"/>
    <w:rsid w:val="00086248"/>
    <w:rsid w:val="000867CC"/>
    <w:rsid w:val="00086E8E"/>
    <w:rsid w:val="0008720C"/>
    <w:rsid w:val="00090025"/>
    <w:rsid w:val="000902F8"/>
    <w:rsid w:val="0009167F"/>
    <w:rsid w:val="00091C60"/>
    <w:rsid w:val="00092B46"/>
    <w:rsid w:val="0009334E"/>
    <w:rsid w:val="000934B3"/>
    <w:rsid w:val="0009474A"/>
    <w:rsid w:val="00094955"/>
    <w:rsid w:val="00094963"/>
    <w:rsid w:val="00096998"/>
    <w:rsid w:val="000969E8"/>
    <w:rsid w:val="00097059"/>
    <w:rsid w:val="00097434"/>
    <w:rsid w:val="0009766A"/>
    <w:rsid w:val="000A088C"/>
    <w:rsid w:val="000A0EAC"/>
    <w:rsid w:val="000A1279"/>
    <w:rsid w:val="000A12B0"/>
    <w:rsid w:val="000A145E"/>
    <w:rsid w:val="000A14CF"/>
    <w:rsid w:val="000A27D6"/>
    <w:rsid w:val="000A3632"/>
    <w:rsid w:val="000A61C7"/>
    <w:rsid w:val="000A6303"/>
    <w:rsid w:val="000A7F0F"/>
    <w:rsid w:val="000B0383"/>
    <w:rsid w:val="000B1F25"/>
    <w:rsid w:val="000B1F46"/>
    <w:rsid w:val="000B391D"/>
    <w:rsid w:val="000B3B98"/>
    <w:rsid w:val="000B3D67"/>
    <w:rsid w:val="000B3FCA"/>
    <w:rsid w:val="000B4772"/>
    <w:rsid w:val="000B6A62"/>
    <w:rsid w:val="000B6BF0"/>
    <w:rsid w:val="000B6CCA"/>
    <w:rsid w:val="000B6E5F"/>
    <w:rsid w:val="000B76B1"/>
    <w:rsid w:val="000B7B43"/>
    <w:rsid w:val="000C050C"/>
    <w:rsid w:val="000C1D3E"/>
    <w:rsid w:val="000C20FA"/>
    <w:rsid w:val="000C2622"/>
    <w:rsid w:val="000C2810"/>
    <w:rsid w:val="000C29C1"/>
    <w:rsid w:val="000C4ECD"/>
    <w:rsid w:val="000C4FFD"/>
    <w:rsid w:val="000C60BE"/>
    <w:rsid w:val="000C64C0"/>
    <w:rsid w:val="000C6C88"/>
    <w:rsid w:val="000D1B0E"/>
    <w:rsid w:val="000D2782"/>
    <w:rsid w:val="000D2C0B"/>
    <w:rsid w:val="000D3518"/>
    <w:rsid w:val="000D463D"/>
    <w:rsid w:val="000D4ECB"/>
    <w:rsid w:val="000D5EAA"/>
    <w:rsid w:val="000D645A"/>
    <w:rsid w:val="000D744C"/>
    <w:rsid w:val="000E0044"/>
    <w:rsid w:val="000E0C5D"/>
    <w:rsid w:val="000E0F41"/>
    <w:rsid w:val="000E113F"/>
    <w:rsid w:val="000E2524"/>
    <w:rsid w:val="000E2F5A"/>
    <w:rsid w:val="000E31C9"/>
    <w:rsid w:val="000E3D52"/>
    <w:rsid w:val="000E3D57"/>
    <w:rsid w:val="000E3FC6"/>
    <w:rsid w:val="000E4B60"/>
    <w:rsid w:val="000E6C30"/>
    <w:rsid w:val="000E6F0E"/>
    <w:rsid w:val="000E77D6"/>
    <w:rsid w:val="000F1AE8"/>
    <w:rsid w:val="000F1EEC"/>
    <w:rsid w:val="000F1EFD"/>
    <w:rsid w:val="000F2106"/>
    <w:rsid w:val="000F43B9"/>
    <w:rsid w:val="000F46F4"/>
    <w:rsid w:val="000F4E76"/>
    <w:rsid w:val="000F4E7F"/>
    <w:rsid w:val="000F6186"/>
    <w:rsid w:val="000F6199"/>
    <w:rsid w:val="000F7333"/>
    <w:rsid w:val="000F7565"/>
    <w:rsid w:val="000F782D"/>
    <w:rsid w:val="000F78D2"/>
    <w:rsid w:val="000F7B96"/>
    <w:rsid w:val="001010EF"/>
    <w:rsid w:val="00101C8E"/>
    <w:rsid w:val="0010229B"/>
    <w:rsid w:val="00103538"/>
    <w:rsid w:val="00103EFE"/>
    <w:rsid w:val="00104196"/>
    <w:rsid w:val="0010419C"/>
    <w:rsid w:val="001049F5"/>
    <w:rsid w:val="00104D0E"/>
    <w:rsid w:val="0010523C"/>
    <w:rsid w:val="00105523"/>
    <w:rsid w:val="00106ED7"/>
    <w:rsid w:val="00107071"/>
    <w:rsid w:val="00110171"/>
    <w:rsid w:val="00110529"/>
    <w:rsid w:val="00110879"/>
    <w:rsid w:val="00112302"/>
    <w:rsid w:val="0011277E"/>
    <w:rsid w:val="00112E3E"/>
    <w:rsid w:val="00113731"/>
    <w:rsid w:val="00113FAF"/>
    <w:rsid w:val="00117B83"/>
    <w:rsid w:val="00117FC5"/>
    <w:rsid w:val="00120BE8"/>
    <w:rsid w:val="001218EA"/>
    <w:rsid w:val="00121BA7"/>
    <w:rsid w:val="00122904"/>
    <w:rsid w:val="00123496"/>
    <w:rsid w:val="00124E6C"/>
    <w:rsid w:val="00124F03"/>
    <w:rsid w:val="00125526"/>
    <w:rsid w:val="00125A28"/>
    <w:rsid w:val="00125DAA"/>
    <w:rsid w:val="0013097F"/>
    <w:rsid w:val="00130AA3"/>
    <w:rsid w:val="00130E18"/>
    <w:rsid w:val="00131A50"/>
    <w:rsid w:val="00132581"/>
    <w:rsid w:val="00132720"/>
    <w:rsid w:val="00132900"/>
    <w:rsid w:val="00132ABD"/>
    <w:rsid w:val="00133403"/>
    <w:rsid w:val="00133A6E"/>
    <w:rsid w:val="001347E4"/>
    <w:rsid w:val="001348A5"/>
    <w:rsid w:val="001355CB"/>
    <w:rsid w:val="00135780"/>
    <w:rsid w:val="001361A8"/>
    <w:rsid w:val="00136307"/>
    <w:rsid w:val="001363C4"/>
    <w:rsid w:val="0013671C"/>
    <w:rsid w:val="00136FA8"/>
    <w:rsid w:val="0014018D"/>
    <w:rsid w:val="001404E2"/>
    <w:rsid w:val="00140E7D"/>
    <w:rsid w:val="001417C1"/>
    <w:rsid w:val="00141E48"/>
    <w:rsid w:val="00142923"/>
    <w:rsid w:val="00142D7F"/>
    <w:rsid w:val="00143300"/>
    <w:rsid w:val="0014343D"/>
    <w:rsid w:val="0014591A"/>
    <w:rsid w:val="00147542"/>
    <w:rsid w:val="00150120"/>
    <w:rsid w:val="001504AA"/>
    <w:rsid w:val="00150BA3"/>
    <w:rsid w:val="00150ED9"/>
    <w:rsid w:val="00151424"/>
    <w:rsid w:val="00151689"/>
    <w:rsid w:val="0015190C"/>
    <w:rsid w:val="00151A14"/>
    <w:rsid w:val="0015218A"/>
    <w:rsid w:val="001522BF"/>
    <w:rsid w:val="001530D8"/>
    <w:rsid w:val="001538F2"/>
    <w:rsid w:val="0015441C"/>
    <w:rsid w:val="00154CBB"/>
    <w:rsid w:val="0015646F"/>
    <w:rsid w:val="00156579"/>
    <w:rsid w:val="00156EC1"/>
    <w:rsid w:val="0016078A"/>
    <w:rsid w:val="001607FB"/>
    <w:rsid w:val="00160EA3"/>
    <w:rsid w:val="001612E1"/>
    <w:rsid w:val="001622E6"/>
    <w:rsid w:val="00162DD8"/>
    <w:rsid w:val="001631A0"/>
    <w:rsid w:val="00163A53"/>
    <w:rsid w:val="00163BF2"/>
    <w:rsid w:val="00163EC2"/>
    <w:rsid w:val="001650FE"/>
    <w:rsid w:val="001659D6"/>
    <w:rsid w:val="00165A13"/>
    <w:rsid w:val="00165E3E"/>
    <w:rsid w:val="001663F3"/>
    <w:rsid w:val="00166659"/>
    <w:rsid w:val="00167210"/>
    <w:rsid w:val="00167C92"/>
    <w:rsid w:val="001702F7"/>
    <w:rsid w:val="00170BA5"/>
    <w:rsid w:val="00170D13"/>
    <w:rsid w:val="00171EE9"/>
    <w:rsid w:val="00172053"/>
    <w:rsid w:val="001725D6"/>
    <w:rsid w:val="0017263B"/>
    <w:rsid w:val="00173748"/>
    <w:rsid w:val="00174F42"/>
    <w:rsid w:val="00175977"/>
    <w:rsid w:val="0017626A"/>
    <w:rsid w:val="00176D05"/>
    <w:rsid w:val="00176F8B"/>
    <w:rsid w:val="001813B0"/>
    <w:rsid w:val="001829F9"/>
    <w:rsid w:val="00184663"/>
    <w:rsid w:val="0018522E"/>
    <w:rsid w:val="00185844"/>
    <w:rsid w:val="00185A4E"/>
    <w:rsid w:val="00185BD7"/>
    <w:rsid w:val="0018607D"/>
    <w:rsid w:val="00187170"/>
    <w:rsid w:val="00191956"/>
    <w:rsid w:val="001923FD"/>
    <w:rsid w:val="00193750"/>
    <w:rsid w:val="00193D83"/>
    <w:rsid w:val="00195095"/>
    <w:rsid w:val="00196639"/>
    <w:rsid w:val="00197DB5"/>
    <w:rsid w:val="001A0A2D"/>
    <w:rsid w:val="001A119E"/>
    <w:rsid w:val="001A1225"/>
    <w:rsid w:val="001A141D"/>
    <w:rsid w:val="001A1536"/>
    <w:rsid w:val="001A2025"/>
    <w:rsid w:val="001A2A6A"/>
    <w:rsid w:val="001A31FB"/>
    <w:rsid w:val="001A69B1"/>
    <w:rsid w:val="001A76E7"/>
    <w:rsid w:val="001B0E3B"/>
    <w:rsid w:val="001B0F8F"/>
    <w:rsid w:val="001B156C"/>
    <w:rsid w:val="001B277D"/>
    <w:rsid w:val="001B41CE"/>
    <w:rsid w:val="001B4573"/>
    <w:rsid w:val="001B4685"/>
    <w:rsid w:val="001B4C15"/>
    <w:rsid w:val="001B5ADA"/>
    <w:rsid w:val="001B6C68"/>
    <w:rsid w:val="001B6F5C"/>
    <w:rsid w:val="001B778F"/>
    <w:rsid w:val="001B79B2"/>
    <w:rsid w:val="001C127E"/>
    <w:rsid w:val="001C1420"/>
    <w:rsid w:val="001C1CAA"/>
    <w:rsid w:val="001C22A8"/>
    <w:rsid w:val="001C2753"/>
    <w:rsid w:val="001C4275"/>
    <w:rsid w:val="001C4DF3"/>
    <w:rsid w:val="001C4F71"/>
    <w:rsid w:val="001C53C4"/>
    <w:rsid w:val="001C5F41"/>
    <w:rsid w:val="001D00E8"/>
    <w:rsid w:val="001D041A"/>
    <w:rsid w:val="001D068B"/>
    <w:rsid w:val="001D0705"/>
    <w:rsid w:val="001D0969"/>
    <w:rsid w:val="001D0D60"/>
    <w:rsid w:val="001D1182"/>
    <w:rsid w:val="001D2389"/>
    <w:rsid w:val="001D3BEB"/>
    <w:rsid w:val="001D3ED5"/>
    <w:rsid w:val="001D55C7"/>
    <w:rsid w:val="001D5FC8"/>
    <w:rsid w:val="001D6E44"/>
    <w:rsid w:val="001D7144"/>
    <w:rsid w:val="001D71E9"/>
    <w:rsid w:val="001D7259"/>
    <w:rsid w:val="001E000C"/>
    <w:rsid w:val="001E0ECE"/>
    <w:rsid w:val="001E1A77"/>
    <w:rsid w:val="001E1DE0"/>
    <w:rsid w:val="001E2A8B"/>
    <w:rsid w:val="001E31F5"/>
    <w:rsid w:val="001E4139"/>
    <w:rsid w:val="001E4FF8"/>
    <w:rsid w:val="001E53EB"/>
    <w:rsid w:val="001E58DF"/>
    <w:rsid w:val="001E5D5C"/>
    <w:rsid w:val="001E646A"/>
    <w:rsid w:val="001E71CB"/>
    <w:rsid w:val="001E7272"/>
    <w:rsid w:val="001F1329"/>
    <w:rsid w:val="001F1F7D"/>
    <w:rsid w:val="001F28BB"/>
    <w:rsid w:val="001F31EA"/>
    <w:rsid w:val="001F384F"/>
    <w:rsid w:val="001F3D5D"/>
    <w:rsid w:val="001F41F4"/>
    <w:rsid w:val="001F4441"/>
    <w:rsid w:val="001F47D1"/>
    <w:rsid w:val="001F54CE"/>
    <w:rsid w:val="001F7499"/>
    <w:rsid w:val="002000EF"/>
    <w:rsid w:val="00201185"/>
    <w:rsid w:val="002016F0"/>
    <w:rsid w:val="00201C98"/>
    <w:rsid w:val="00202EA4"/>
    <w:rsid w:val="00203068"/>
    <w:rsid w:val="0020309C"/>
    <w:rsid w:val="0020464B"/>
    <w:rsid w:val="00204B02"/>
    <w:rsid w:val="00204EE8"/>
    <w:rsid w:val="002058C4"/>
    <w:rsid w:val="00205E90"/>
    <w:rsid w:val="00207908"/>
    <w:rsid w:val="00207A27"/>
    <w:rsid w:val="00211255"/>
    <w:rsid w:val="002125EA"/>
    <w:rsid w:val="002129CC"/>
    <w:rsid w:val="002137AD"/>
    <w:rsid w:val="00214203"/>
    <w:rsid w:val="00214697"/>
    <w:rsid w:val="0021538B"/>
    <w:rsid w:val="00215A32"/>
    <w:rsid w:val="00216292"/>
    <w:rsid w:val="002164FE"/>
    <w:rsid w:val="002201BE"/>
    <w:rsid w:val="0022028A"/>
    <w:rsid w:val="002206EF"/>
    <w:rsid w:val="00220A1B"/>
    <w:rsid w:val="00221B5C"/>
    <w:rsid w:val="00221B7B"/>
    <w:rsid w:val="0022238A"/>
    <w:rsid w:val="002223EE"/>
    <w:rsid w:val="002224E9"/>
    <w:rsid w:val="002228F4"/>
    <w:rsid w:val="002243D0"/>
    <w:rsid w:val="002247A3"/>
    <w:rsid w:val="00225783"/>
    <w:rsid w:val="00225EA3"/>
    <w:rsid w:val="002266D3"/>
    <w:rsid w:val="002279DB"/>
    <w:rsid w:val="002310D5"/>
    <w:rsid w:val="00231591"/>
    <w:rsid w:val="0023213B"/>
    <w:rsid w:val="00232CC6"/>
    <w:rsid w:val="002331E4"/>
    <w:rsid w:val="00233C9D"/>
    <w:rsid w:val="002354D7"/>
    <w:rsid w:val="00236E35"/>
    <w:rsid w:val="002377B0"/>
    <w:rsid w:val="00237BFE"/>
    <w:rsid w:val="00240197"/>
    <w:rsid w:val="00240C3D"/>
    <w:rsid w:val="002424E5"/>
    <w:rsid w:val="002429EF"/>
    <w:rsid w:val="00242EBC"/>
    <w:rsid w:val="00243220"/>
    <w:rsid w:val="002432AF"/>
    <w:rsid w:val="00243718"/>
    <w:rsid w:val="0024372F"/>
    <w:rsid w:val="002444AE"/>
    <w:rsid w:val="00245773"/>
    <w:rsid w:val="00246617"/>
    <w:rsid w:val="00246AB3"/>
    <w:rsid w:val="00247972"/>
    <w:rsid w:val="00247A15"/>
    <w:rsid w:val="00247DF0"/>
    <w:rsid w:val="00250170"/>
    <w:rsid w:val="0025181B"/>
    <w:rsid w:val="00252028"/>
    <w:rsid w:val="002537F5"/>
    <w:rsid w:val="0025380B"/>
    <w:rsid w:val="002538C0"/>
    <w:rsid w:val="00253C4B"/>
    <w:rsid w:val="0025491D"/>
    <w:rsid w:val="00254FF4"/>
    <w:rsid w:val="00255717"/>
    <w:rsid w:val="00255838"/>
    <w:rsid w:val="00255D74"/>
    <w:rsid w:val="00257C16"/>
    <w:rsid w:val="00257F8A"/>
    <w:rsid w:val="00261588"/>
    <w:rsid w:val="00261597"/>
    <w:rsid w:val="002615CA"/>
    <w:rsid w:val="00261710"/>
    <w:rsid w:val="00261EE8"/>
    <w:rsid w:val="00262947"/>
    <w:rsid w:val="00262950"/>
    <w:rsid w:val="00262F79"/>
    <w:rsid w:val="00263355"/>
    <w:rsid w:val="00263CFB"/>
    <w:rsid w:val="00264C6B"/>
    <w:rsid w:val="00264F40"/>
    <w:rsid w:val="00265339"/>
    <w:rsid w:val="002667F2"/>
    <w:rsid w:val="0026720A"/>
    <w:rsid w:val="0026773A"/>
    <w:rsid w:val="00267B49"/>
    <w:rsid w:val="002708C7"/>
    <w:rsid w:val="00270C18"/>
    <w:rsid w:val="002714A1"/>
    <w:rsid w:val="002724A1"/>
    <w:rsid w:val="00272BA5"/>
    <w:rsid w:val="00273507"/>
    <w:rsid w:val="00274B16"/>
    <w:rsid w:val="00275241"/>
    <w:rsid w:val="00277270"/>
    <w:rsid w:val="00277BE9"/>
    <w:rsid w:val="002801D5"/>
    <w:rsid w:val="00281283"/>
    <w:rsid w:val="002853A3"/>
    <w:rsid w:val="00285621"/>
    <w:rsid w:val="002860A4"/>
    <w:rsid w:val="0028615A"/>
    <w:rsid w:val="00287EA4"/>
    <w:rsid w:val="00290A8F"/>
    <w:rsid w:val="00290AF1"/>
    <w:rsid w:val="0029112B"/>
    <w:rsid w:val="00291352"/>
    <w:rsid w:val="00291434"/>
    <w:rsid w:val="00292016"/>
    <w:rsid w:val="00292264"/>
    <w:rsid w:val="002926A8"/>
    <w:rsid w:val="002930CE"/>
    <w:rsid w:val="0029325D"/>
    <w:rsid w:val="00293C1A"/>
    <w:rsid w:val="00293C3A"/>
    <w:rsid w:val="00294DE8"/>
    <w:rsid w:val="00295051"/>
    <w:rsid w:val="00295920"/>
    <w:rsid w:val="002965EA"/>
    <w:rsid w:val="00297100"/>
    <w:rsid w:val="002A0595"/>
    <w:rsid w:val="002A1CDB"/>
    <w:rsid w:val="002A2A69"/>
    <w:rsid w:val="002A2FAC"/>
    <w:rsid w:val="002A300C"/>
    <w:rsid w:val="002A3939"/>
    <w:rsid w:val="002A505C"/>
    <w:rsid w:val="002A5592"/>
    <w:rsid w:val="002A5E9E"/>
    <w:rsid w:val="002A6473"/>
    <w:rsid w:val="002A67F5"/>
    <w:rsid w:val="002A6CD4"/>
    <w:rsid w:val="002A7514"/>
    <w:rsid w:val="002A7E40"/>
    <w:rsid w:val="002B0BF5"/>
    <w:rsid w:val="002B2F81"/>
    <w:rsid w:val="002B33E9"/>
    <w:rsid w:val="002B355E"/>
    <w:rsid w:val="002B3E67"/>
    <w:rsid w:val="002B4CA3"/>
    <w:rsid w:val="002B5749"/>
    <w:rsid w:val="002B7BA9"/>
    <w:rsid w:val="002C0421"/>
    <w:rsid w:val="002C0B78"/>
    <w:rsid w:val="002C102E"/>
    <w:rsid w:val="002C1DFD"/>
    <w:rsid w:val="002C2F13"/>
    <w:rsid w:val="002C4025"/>
    <w:rsid w:val="002C47EF"/>
    <w:rsid w:val="002C5158"/>
    <w:rsid w:val="002C58BF"/>
    <w:rsid w:val="002C6B21"/>
    <w:rsid w:val="002C705C"/>
    <w:rsid w:val="002C7EF4"/>
    <w:rsid w:val="002D0530"/>
    <w:rsid w:val="002D05A6"/>
    <w:rsid w:val="002D0AA0"/>
    <w:rsid w:val="002D0AD3"/>
    <w:rsid w:val="002D0AF6"/>
    <w:rsid w:val="002D0CEE"/>
    <w:rsid w:val="002D0E96"/>
    <w:rsid w:val="002D1975"/>
    <w:rsid w:val="002D2261"/>
    <w:rsid w:val="002D230A"/>
    <w:rsid w:val="002D2B08"/>
    <w:rsid w:val="002D357A"/>
    <w:rsid w:val="002D5F32"/>
    <w:rsid w:val="002D6230"/>
    <w:rsid w:val="002D6DCF"/>
    <w:rsid w:val="002D6E3A"/>
    <w:rsid w:val="002D7103"/>
    <w:rsid w:val="002D7508"/>
    <w:rsid w:val="002E0D1B"/>
    <w:rsid w:val="002E1772"/>
    <w:rsid w:val="002E2217"/>
    <w:rsid w:val="002E28EB"/>
    <w:rsid w:val="002E290F"/>
    <w:rsid w:val="002E29A7"/>
    <w:rsid w:val="002E32CD"/>
    <w:rsid w:val="002E3A3B"/>
    <w:rsid w:val="002E3E5F"/>
    <w:rsid w:val="002E45B9"/>
    <w:rsid w:val="002E489F"/>
    <w:rsid w:val="002E547F"/>
    <w:rsid w:val="002E580F"/>
    <w:rsid w:val="002E5B18"/>
    <w:rsid w:val="002E5CF5"/>
    <w:rsid w:val="002E7BF2"/>
    <w:rsid w:val="002F049D"/>
    <w:rsid w:val="002F0A42"/>
    <w:rsid w:val="002F1127"/>
    <w:rsid w:val="002F1314"/>
    <w:rsid w:val="002F17BA"/>
    <w:rsid w:val="002F185A"/>
    <w:rsid w:val="002F1F4A"/>
    <w:rsid w:val="002F232B"/>
    <w:rsid w:val="002F3DB9"/>
    <w:rsid w:val="002F427A"/>
    <w:rsid w:val="002F48D4"/>
    <w:rsid w:val="002F51BD"/>
    <w:rsid w:val="002F54C9"/>
    <w:rsid w:val="002F566B"/>
    <w:rsid w:val="002F7255"/>
    <w:rsid w:val="002F7782"/>
    <w:rsid w:val="002F77D9"/>
    <w:rsid w:val="00300574"/>
    <w:rsid w:val="0030181B"/>
    <w:rsid w:val="003024D4"/>
    <w:rsid w:val="003029DC"/>
    <w:rsid w:val="00302B54"/>
    <w:rsid w:val="00303CDE"/>
    <w:rsid w:val="003045F4"/>
    <w:rsid w:val="00304AF2"/>
    <w:rsid w:val="00304E7D"/>
    <w:rsid w:val="00304EFD"/>
    <w:rsid w:val="0030574F"/>
    <w:rsid w:val="00306202"/>
    <w:rsid w:val="00307D62"/>
    <w:rsid w:val="00307FCA"/>
    <w:rsid w:val="00310554"/>
    <w:rsid w:val="0031235D"/>
    <w:rsid w:val="00312853"/>
    <w:rsid w:val="0031374E"/>
    <w:rsid w:val="00314D29"/>
    <w:rsid w:val="00315BE0"/>
    <w:rsid w:val="00315BF4"/>
    <w:rsid w:val="00315D82"/>
    <w:rsid w:val="00315DAC"/>
    <w:rsid w:val="00316B0F"/>
    <w:rsid w:val="0031716E"/>
    <w:rsid w:val="003172EE"/>
    <w:rsid w:val="003175FB"/>
    <w:rsid w:val="00321492"/>
    <w:rsid w:val="00322798"/>
    <w:rsid w:val="00322F2D"/>
    <w:rsid w:val="003237A4"/>
    <w:rsid w:val="00323BE3"/>
    <w:rsid w:val="00323C0D"/>
    <w:rsid w:val="00324967"/>
    <w:rsid w:val="00325BAE"/>
    <w:rsid w:val="00325F46"/>
    <w:rsid w:val="00326388"/>
    <w:rsid w:val="0032668B"/>
    <w:rsid w:val="00327233"/>
    <w:rsid w:val="003302F4"/>
    <w:rsid w:val="003307C3"/>
    <w:rsid w:val="00331502"/>
    <w:rsid w:val="00331DBD"/>
    <w:rsid w:val="00331E0D"/>
    <w:rsid w:val="00331FEB"/>
    <w:rsid w:val="003332E2"/>
    <w:rsid w:val="003342DB"/>
    <w:rsid w:val="00334352"/>
    <w:rsid w:val="00334BC5"/>
    <w:rsid w:val="00334CE2"/>
    <w:rsid w:val="00334DD6"/>
    <w:rsid w:val="00335DB9"/>
    <w:rsid w:val="00336528"/>
    <w:rsid w:val="00336B57"/>
    <w:rsid w:val="00337597"/>
    <w:rsid w:val="00337815"/>
    <w:rsid w:val="00337969"/>
    <w:rsid w:val="003379FF"/>
    <w:rsid w:val="00337F65"/>
    <w:rsid w:val="00337FF4"/>
    <w:rsid w:val="003413F0"/>
    <w:rsid w:val="003417F7"/>
    <w:rsid w:val="00341CAB"/>
    <w:rsid w:val="00342EB6"/>
    <w:rsid w:val="00343281"/>
    <w:rsid w:val="003434C4"/>
    <w:rsid w:val="003439F9"/>
    <w:rsid w:val="00343A07"/>
    <w:rsid w:val="00343CB8"/>
    <w:rsid w:val="00344655"/>
    <w:rsid w:val="00345447"/>
    <w:rsid w:val="00345504"/>
    <w:rsid w:val="00345939"/>
    <w:rsid w:val="003474A9"/>
    <w:rsid w:val="00351127"/>
    <w:rsid w:val="00351FCF"/>
    <w:rsid w:val="00352A3F"/>
    <w:rsid w:val="00352B8D"/>
    <w:rsid w:val="00352E72"/>
    <w:rsid w:val="00354B90"/>
    <w:rsid w:val="00354D69"/>
    <w:rsid w:val="00354D9C"/>
    <w:rsid w:val="003555D4"/>
    <w:rsid w:val="003574D0"/>
    <w:rsid w:val="00357544"/>
    <w:rsid w:val="0035773C"/>
    <w:rsid w:val="00360A39"/>
    <w:rsid w:val="00360B5D"/>
    <w:rsid w:val="00360CA9"/>
    <w:rsid w:val="0036143D"/>
    <w:rsid w:val="00361788"/>
    <w:rsid w:val="00361BB1"/>
    <w:rsid w:val="00362075"/>
    <w:rsid w:val="0036217E"/>
    <w:rsid w:val="0036262D"/>
    <w:rsid w:val="00363673"/>
    <w:rsid w:val="0036480C"/>
    <w:rsid w:val="0036488C"/>
    <w:rsid w:val="00366B5B"/>
    <w:rsid w:val="00366E5C"/>
    <w:rsid w:val="00367107"/>
    <w:rsid w:val="00367150"/>
    <w:rsid w:val="003671A1"/>
    <w:rsid w:val="00367FCB"/>
    <w:rsid w:val="00370C93"/>
    <w:rsid w:val="00371E13"/>
    <w:rsid w:val="00372575"/>
    <w:rsid w:val="003729B9"/>
    <w:rsid w:val="00372C2A"/>
    <w:rsid w:val="003731CF"/>
    <w:rsid w:val="00375349"/>
    <w:rsid w:val="0037670A"/>
    <w:rsid w:val="00377FA2"/>
    <w:rsid w:val="00380856"/>
    <w:rsid w:val="00382284"/>
    <w:rsid w:val="003843DE"/>
    <w:rsid w:val="00385833"/>
    <w:rsid w:val="00385CC2"/>
    <w:rsid w:val="00386AEA"/>
    <w:rsid w:val="00387224"/>
    <w:rsid w:val="003878DD"/>
    <w:rsid w:val="00387C75"/>
    <w:rsid w:val="00391FAB"/>
    <w:rsid w:val="00392029"/>
    <w:rsid w:val="00392626"/>
    <w:rsid w:val="0039281A"/>
    <w:rsid w:val="00392AD4"/>
    <w:rsid w:val="0039429D"/>
    <w:rsid w:val="00394630"/>
    <w:rsid w:val="00396640"/>
    <w:rsid w:val="003966D6"/>
    <w:rsid w:val="003A002E"/>
    <w:rsid w:val="003A132C"/>
    <w:rsid w:val="003A2045"/>
    <w:rsid w:val="003A2543"/>
    <w:rsid w:val="003A2DE0"/>
    <w:rsid w:val="003A4154"/>
    <w:rsid w:val="003A457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1E4"/>
    <w:rsid w:val="003B6DD3"/>
    <w:rsid w:val="003B7452"/>
    <w:rsid w:val="003B79DF"/>
    <w:rsid w:val="003C03E9"/>
    <w:rsid w:val="003C09FE"/>
    <w:rsid w:val="003C1507"/>
    <w:rsid w:val="003C2087"/>
    <w:rsid w:val="003C20A5"/>
    <w:rsid w:val="003C30F7"/>
    <w:rsid w:val="003C39CC"/>
    <w:rsid w:val="003C40FB"/>
    <w:rsid w:val="003C42E6"/>
    <w:rsid w:val="003C5228"/>
    <w:rsid w:val="003C534F"/>
    <w:rsid w:val="003C5E02"/>
    <w:rsid w:val="003C6851"/>
    <w:rsid w:val="003C6A55"/>
    <w:rsid w:val="003C6B8A"/>
    <w:rsid w:val="003C71F3"/>
    <w:rsid w:val="003C7DEA"/>
    <w:rsid w:val="003C7FD5"/>
    <w:rsid w:val="003D0BB2"/>
    <w:rsid w:val="003D10B7"/>
    <w:rsid w:val="003D1536"/>
    <w:rsid w:val="003D29E9"/>
    <w:rsid w:val="003D2BBD"/>
    <w:rsid w:val="003D3650"/>
    <w:rsid w:val="003D3BF5"/>
    <w:rsid w:val="003D3F93"/>
    <w:rsid w:val="003D4C03"/>
    <w:rsid w:val="003D53D8"/>
    <w:rsid w:val="003D55AE"/>
    <w:rsid w:val="003D5FC7"/>
    <w:rsid w:val="003D6B4A"/>
    <w:rsid w:val="003D6F79"/>
    <w:rsid w:val="003D746D"/>
    <w:rsid w:val="003D7A58"/>
    <w:rsid w:val="003E0AD8"/>
    <w:rsid w:val="003E0ADC"/>
    <w:rsid w:val="003E353E"/>
    <w:rsid w:val="003E36C7"/>
    <w:rsid w:val="003E5461"/>
    <w:rsid w:val="003E6423"/>
    <w:rsid w:val="003E6B51"/>
    <w:rsid w:val="003E703C"/>
    <w:rsid w:val="003E71A6"/>
    <w:rsid w:val="003F0590"/>
    <w:rsid w:val="003F071F"/>
    <w:rsid w:val="003F1FD9"/>
    <w:rsid w:val="003F2118"/>
    <w:rsid w:val="003F3839"/>
    <w:rsid w:val="003F39DF"/>
    <w:rsid w:val="003F402A"/>
    <w:rsid w:val="003F47B3"/>
    <w:rsid w:val="003F47FB"/>
    <w:rsid w:val="003F62B4"/>
    <w:rsid w:val="003F6D5F"/>
    <w:rsid w:val="003F7527"/>
    <w:rsid w:val="003F7883"/>
    <w:rsid w:val="004000BA"/>
    <w:rsid w:val="00400588"/>
    <w:rsid w:val="00401A20"/>
    <w:rsid w:val="0040311B"/>
    <w:rsid w:val="00403A9B"/>
    <w:rsid w:val="00405BB4"/>
    <w:rsid w:val="004063BD"/>
    <w:rsid w:val="004063D6"/>
    <w:rsid w:val="00406A6D"/>
    <w:rsid w:val="00407210"/>
    <w:rsid w:val="004078FD"/>
    <w:rsid w:val="00410097"/>
    <w:rsid w:val="004107B3"/>
    <w:rsid w:val="00410844"/>
    <w:rsid w:val="00410F56"/>
    <w:rsid w:val="00410FE7"/>
    <w:rsid w:val="004116B5"/>
    <w:rsid w:val="00411C50"/>
    <w:rsid w:val="0041238A"/>
    <w:rsid w:val="00413304"/>
    <w:rsid w:val="0041337C"/>
    <w:rsid w:val="004168DB"/>
    <w:rsid w:val="00417139"/>
    <w:rsid w:val="00417562"/>
    <w:rsid w:val="0042021F"/>
    <w:rsid w:val="00420481"/>
    <w:rsid w:val="00420528"/>
    <w:rsid w:val="00421091"/>
    <w:rsid w:val="00421D06"/>
    <w:rsid w:val="004226B8"/>
    <w:rsid w:val="004227C4"/>
    <w:rsid w:val="00423679"/>
    <w:rsid w:val="0042381A"/>
    <w:rsid w:val="00423FC4"/>
    <w:rsid w:val="00425C83"/>
    <w:rsid w:val="00425D35"/>
    <w:rsid w:val="004262AB"/>
    <w:rsid w:val="00426C64"/>
    <w:rsid w:val="00426D75"/>
    <w:rsid w:val="00427E49"/>
    <w:rsid w:val="00430152"/>
    <w:rsid w:val="00430A44"/>
    <w:rsid w:val="00431069"/>
    <w:rsid w:val="004320B2"/>
    <w:rsid w:val="00432133"/>
    <w:rsid w:val="00432620"/>
    <w:rsid w:val="004329F5"/>
    <w:rsid w:val="00432B38"/>
    <w:rsid w:val="00433283"/>
    <w:rsid w:val="004333A4"/>
    <w:rsid w:val="004336A7"/>
    <w:rsid w:val="00433909"/>
    <w:rsid w:val="00433EE7"/>
    <w:rsid w:val="004349B8"/>
    <w:rsid w:val="00434B8E"/>
    <w:rsid w:val="00434DC0"/>
    <w:rsid w:val="004372FD"/>
    <w:rsid w:val="00440428"/>
    <w:rsid w:val="00440F4D"/>
    <w:rsid w:val="00441C09"/>
    <w:rsid w:val="0044204C"/>
    <w:rsid w:val="00442489"/>
    <w:rsid w:val="004434D9"/>
    <w:rsid w:val="00443D53"/>
    <w:rsid w:val="00443F07"/>
    <w:rsid w:val="004443A2"/>
    <w:rsid w:val="004459BE"/>
    <w:rsid w:val="00445B43"/>
    <w:rsid w:val="004477A1"/>
    <w:rsid w:val="00447803"/>
    <w:rsid w:val="00447AF6"/>
    <w:rsid w:val="00447BC1"/>
    <w:rsid w:val="00447CE3"/>
    <w:rsid w:val="00447F23"/>
    <w:rsid w:val="00450246"/>
    <w:rsid w:val="004504C7"/>
    <w:rsid w:val="00450AA0"/>
    <w:rsid w:val="00450E87"/>
    <w:rsid w:val="0045173D"/>
    <w:rsid w:val="004529DB"/>
    <w:rsid w:val="004536C2"/>
    <w:rsid w:val="00453AEA"/>
    <w:rsid w:val="004544E9"/>
    <w:rsid w:val="00454582"/>
    <w:rsid w:val="0045611C"/>
    <w:rsid w:val="00456571"/>
    <w:rsid w:val="00460AD3"/>
    <w:rsid w:val="00461ABC"/>
    <w:rsid w:val="00461B16"/>
    <w:rsid w:val="00461DE2"/>
    <w:rsid w:val="00461EBD"/>
    <w:rsid w:val="00462C92"/>
    <w:rsid w:val="00462D0F"/>
    <w:rsid w:val="00463877"/>
    <w:rsid w:val="00464085"/>
    <w:rsid w:val="004644E3"/>
    <w:rsid w:val="00466468"/>
    <w:rsid w:val="00466AB7"/>
    <w:rsid w:val="00470C0C"/>
    <w:rsid w:val="004710C0"/>
    <w:rsid w:val="00471A8B"/>
    <w:rsid w:val="0047223B"/>
    <w:rsid w:val="004722E0"/>
    <w:rsid w:val="00474349"/>
    <w:rsid w:val="004757C8"/>
    <w:rsid w:val="00476248"/>
    <w:rsid w:val="004764A8"/>
    <w:rsid w:val="004769A8"/>
    <w:rsid w:val="00476ECD"/>
    <w:rsid w:val="00476F21"/>
    <w:rsid w:val="00477645"/>
    <w:rsid w:val="00477A5A"/>
    <w:rsid w:val="00477D43"/>
    <w:rsid w:val="00477EE0"/>
    <w:rsid w:val="0048053E"/>
    <w:rsid w:val="00480560"/>
    <w:rsid w:val="00480A04"/>
    <w:rsid w:val="00480A2C"/>
    <w:rsid w:val="00482FCD"/>
    <w:rsid w:val="0048365D"/>
    <w:rsid w:val="00483776"/>
    <w:rsid w:val="00485020"/>
    <w:rsid w:val="004855D8"/>
    <w:rsid w:val="004862BC"/>
    <w:rsid w:val="004863D2"/>
    <w:rsid w:val="0048668F"/>
    <w:rsid w:val="00486C70"/>
    <w:rsid w:val="00486C8E"/>
    <w:rsid w:val="004872B7"/>
    <w:rsid w:val="0048732D"/>
    <w:rsid w:val="004878FB"/>
    <w:rsid w:val="00490A8E"/>
    <w:rsid w:val="004910F2"/>
    <w:rsid w:val="00491BAA"/>
    <w:rsid w:val="004925FA"/>
    <w:rsid w:val="004928AB"/>
    <w:rsid w:val="00493ADE"/>
    <w:rsid w:val="00494109"/>
    <w:rsid w:val="00494720"/>
    <w:rsid w:val="00494A20"/>
    <w:rsid w:val="00494B54"/>
    <w:rsid w:val="00495BAE"/>
    <w:rsid w:val="004960E3"/>
    <w:rsid w:val="00496361"/>
    <w:rsid w:val="00497923"/>
    <w:rsid w:val="004A05BF"/>
    <w:rsid w:val="004A17BF"/>
    <w:rsid w:val="004A238F"/>
    <w:rsid w:val="004A2648"/>
    <w:rsid w:val="004A3662"/>
    <w:rsid w:val="004A382D"/>
    <w:rsid w:val="004A4693"/>
    <w:rsid w:val="004A4AF8"/>
    <w:rsid w:val="004A4D62"/>
    <w:rsid w:val="004A5FBF"/>
    <w:rsid w:val="004A6947"/>
    <w:rsid w:val="004A7125"/>
    <w:rsid w:val="004A7336"/>
    <w:rsid w:val="004A7E83"/>
    <w:rsid w:val="004B0A56"/>
    <w:rsid w:val="004B0F75"/>
    <w:rsid w:val="004B11A7"/>
    <w:rsid w:val="004B2B00"/>
    <w:rsid w:val="004B3191"/>
    <w:rsid w:val="004B42E7"/>
    <w:rsid w:val="004B5F60"/>
    <w:rsid w:val="004B60CA"/>
    <w:rsid w:val="004B6201"/>
    <w:rsid w:val="004B665B"/>
    <w:rsid w:val="004B6933"/>
    <w:rsid w:val="004B69D6"/>
    <w:rsid w:val="004B70E2"/>
    <w:rsid w:val="004B7A21"/>
    <w:rsid w:val="004C01FF"/>
    <w:rsid w:val="004C07FE"/>
    <w:rsid w:val="004C0E96"/>
    <w:rsid w:val="004C1718"/>
    <w:rsid w:val="004C23B4"/>
    <w:rsid w:val="004C3627"/>
    <w:rsid w:val="004C3C3E"/>
    <w:rsid w:val="004C3CBF"/>
    <w:rsid w:val="004C464C"/>
    <w:rsid w:val="004C4732"/>
    <w:rsid w:val="004C6AA9"/>
    <w:rsid w:val="004C6ACC"/>
    <w:rsid w:val="004D0961"/>
    <w:rsid w:val="004D125E"/>
    <w:rsid w:val="004D1299"/>
    <w:rsid w:val="004D1853"/>
    <w:rsid w:val="004D1CED"/>
    <w:rsid w:val="004D357C"/>
    <w:rsid w:val="004D35AD"/>
    <w:rsid w:val="004D4459"/>
    <w:rsid w:val="004D6D7D"/>
    <w:rsid w:val="004D72CA"/>
    <w:rsid w:val="004D7A70"/>
    <w:rsid w:val="004E0EC5"/>
    <w:rsid w:val="004E120E"/>
    <w:rsid w:val="004E3294"/>
    <w:rsid w:val="004E461F"/>
    <w:rsid w:val="004E4FDD"/>
    <w:rsid w:val="004E5D46"/>
    <w:rsid w:val="004E6A7A"/>
    <w:rsid w:val="004E78B8"/>
    <w:rsid w:val="004E7967"/>
    <w:rsid w:val="004F0605"/>
    <w:rsid w:val="004F06EA"/>
    <w:rsid w:val="004F27CF"/>
    <w:rsid w:val="004F29D8"/>
    <w:rsid w:val="004F2C4C"/>
    <w:rsid w:val="004F3B3A"/>
    <w:rsid w:val="004F3C7C"/>
    <w:rsid w:val="004F401D"/>
    <w:rsid w:val="004F4076"/>
    <w:rsid w:val="004F541A"/>
    <w:rsid w:val="004F570C"/>
    <w:rsid w:val="004F6D2D"/>
    <w:rsid w:val="004F710F"/>
    <w:rsid w:val="004F7385"/>
    <w:rsid w:val="004F7395"/>
    <w:rsid w:val="004F76E2"/>
    <w:rsid w:val="004F7912"/>
    <w:rsid w:val="00502829"/>
    <w:rsid w:val="00502CEF"/>
    <w:rsid w:val="00503953"/>
    <w:rsid w:val="00504EBF"/>
    <w:rsid w:val="0050524C"/>
    <w:rsid w:val="005052F0"/>
    <w:rsid w:val="00505C32"/>
    <w:rsid w:val="00505F81"/>
    <w:rsid w:val="00506748"/>
    <w:rsid w:val="00506E5C"/>
    <w:rsid w:val="00507EE2"/>
    <w:rsid w:val="0051137F"/>
    <w:rsid w:val="005115D6"/>
    <w:rsid w:val="0051169B"/>
    <w:rsid w:val="00512103"/>
    <w:rsid w:val="005121A0"/>
    <w:rsid w:val="00512597"/>
    <w:rsid w:val="00512A70"/>
    <w:rsid w:val="00512AC1"/>
    <w:rsid w:val="00512D48"/>
    <w:rsid w:val="00514EB8"/>
    <w:rsid w:val="00515877"/>
    <w:rsid w:val="0051673C"/>
    <w:rsid w:val="005169BB"/>
    <w:rsid w:val="0052014E"/>
    <w:rsid w:val="00521D1C"/>
    <w:rsid w:val="00521D36"/>
    <w:rsid w:val="005220E1"/>
    <w:rsid w:val="005225E0"/>
    <w:rsid w:val="0052297A"/>
    <w:rsid w:val="00522992"/>
    <w:rsid w:val="00522A51"/>
    <w:rsid w:val="00523452"/>
    <w:rsid w:val="00523C4F"/>
    <w:rsid w:val="00523E1B"/>
    <w:rsid w:val="00524517"/>
    <w:rsid w:val="005248B7"/>
    <w:rsid w:val="005249C5"/>
    <w:rsid w:val="00524CB1"/>
    <w:rsid w:val="00525244"/>
    <w:rsid w:val="0052539D"/>
    <w:rsid w:val="00525866"/>
    <w:rsid w:val="005277FE"/>
    <w:rsid w:val="00527A9F"/>
    <w:rsid w:val="00527D7E"/>
    <w:rsid w:val="00527F4C"/>
    <w:rsid w:val="00530BA6"/>
    <w:rsid w:val="00531937"/>
    <w:rsid w:val="00531999"/>
    <w:rsid w:val="00531C08"/>
    <w:rsid w:val="00532607"/>
    <w:rsid w:val="00532C20"/>
    <w:rsid w:val="00534502"/>
    <w:rsid w:val="00535056"/>
    <w:rsid w:val="00536017"/>
    <w:rsid w:val="0053651E"/>
    <w:rsid w:val="00537AF1"/>
    <w:rsid w:val="00540070"/>
    <w:rsid w:val="00541179"/>
    <w:rsid w:val="00543698"/>
    <w:rsid w:val="00543803"/>
    <w:rsid w:val="00543906"/>
    <w:rsid w:val="00543988"/>
    <w:rsid w:val="0054462D"/>
    <w:rsid w:val="00544DF4"/>
    <w:rsid w:val="00544E58"/>
    <w:rsid w:val="0054543E"/>
    <w:rsid w:val="00546014"/>
    <w:rsid w:val="0054692A"/>
    <w:rsid w:val="00546ADB"/>
    <w:rsid w:val="00547983"/>
    <w:rsid w:val="00547A27"/>
    <w:rsid w:val="00547AD7"/>
    <w:rsid w:val="00547E99"/>
    <w:rsid w:val="0055110F"/>
    <w:rsid w:val="0055132F"/>
    <w:rsid w:val="005523C8"/>
    <w:rsid w:val="0055275F"/>
    <w:rsid w:val="00554347"/>
    <w:rsid w:val="00554B22"/>
    <w:rsid w:val="00554D35"/>
    <w:rsid w:val="005550E8"/>
    <w:rsid w:val="0055560B"/>
    <w:rsid w:val="00555FCC"/>
    <w:rsid w:val="005563B1"/>
    <w:rsid w:val="0055695B"/>
    <w:rsid w:val="00560056"/>
    <w:rsid w:val="0056070F"/>
    <w:rsid w:val="0056074B"/>
    <w:rsid w:val="00560AF9"/>
    <w:rsid w:val="00560B26"/>
    <w:rsid w:val="00560B9C"/>
    <w:rsid w:val="00560E52"/>
    <w:rsid w:val="00561286"/>
    <w:rsid w:val="005620AD"/>
    <w:rsid w:val="00563B43"/>
    <w:rsid w:val="00563E49"/>
    <w:rsid w:val="00563E51"/>
    <w:rsid w:val="00564569"/>
    <w:rsid w:val="00565959"/>
    <w:rsid w:val="005679D7"/>
    <w:rsid w:val="00567B27"/>
    <w:rsid w:val="00570114"/>
    <w:rsid w:val="005704DC"/>
    <w:rsid w:val="00571552"/>
    <w:rsid w:val="005718D9"/>
    <w:rsid w:val="00571930"/>
    <w:rsid w:val="00572B64"/>
    <w:rsid w:val="00572C1F"/>
    <w:rsid w:val="0057491D"/>
    <w:rsid w:val="005753AC"/>
    <w:rsid w:val="00575610"/>
    <w:rsid w:val="00575CDC"/>
    <w:rsid w:val="005762D3"/>
    <w:rsid w:val="00576E63"/>
    <w:rsid w:val="00577FEA"/>
    <w:rsid w:val="005808C6"/>
    <w:rsid w:val="005838D4"/>
    <w:rsid w:val="00583F89"/>
    <w:rsid w:val="005842B5"/>
    <w:rsid w:val="00584E0D"/>
    <w:rsid w:val="0058506E"/>
    <w:rsid w:val="00585F3C"/>
    <w:rsid w:val="005867CF"/>
    <w:rsid w:val="0058709F"/>
    <w:rsid w:val="00587193"/>
    <w:rsid w:val="005907C6"/>
    <w:rsid w:val="00591763"/>
    <w:rsid w:val="005918B0"/>
    <w:rsid w:val="005921F9"/>
    <w:rsid w:val="00592E0E"/>
    <w:rsid w:val="0059319B"/>
    <w:rsid w:val="00593D62"/>
    <w:rsid w:val="005944F7"/>
    <w:rsid w:val="00595BAD"/>
    <w:rsid w:val="005967D1"/>
    <w:rsid w:val="00596C60"/>
    <w:rsid w:val="00597BFF"/>
    <w:rsid w:val="005A0501"/>
    <w:rsid w:val="005A0692"/>
    <w:rsid w:val="005A14B9"/>
    <w:rsid w:val="005A1A2E"/>
    <w:rsid w:val="005A233F"/>
    <w:rsid w:val="005A2DE3"/>
    <w:rsid w:val="005A3160"/>
    <w:rsid w:val="005A354C"/>
    <w:rsid w:val="005A3E8C"/>
    <w:rsid w:val="005A49CF"/>
    <w:rsid w:val="005A4ABC"/>
    <w:rsid w:val="005A4D94"/>
    <w:rsid w:val="005A5E69"/>
    <w:rsid w:val="005A72FB"/>
    <w:rsid w:val="005A7423"/>
    <w:rsid w:val="005A7C64"/>
    <w:rsid w:val="005B0366"/>
    <w:rsid w:val="005B12C0"/>
    <w:rsid w:val="005B15A2"/>
    <w:rsid w:val="005B1DB8"/>
    <w:rsid w:val="005B2141"/>
    <w:rsid w:val="005B24EE"/>
    <w:rsid w:val="005B2ED7"/>
    <w:rsid w:val="005B3244"/>
    <w:rsid w:val="005B335D"/>
    <w:rsid w:val="005B37AC"/>
    <w:rsid w:val="005B38AE"/>
    <w:rsid w:val="005B3AB8"/>
    <w:rsid w:val="005B3AC3"/>
    <w:rsid w:val="005B5D09"/>
    <w:rsid w:val="005B6439"/>
    <w:rsid w:val="005B756D"/>
    <w:rsid w:val="005C1D65"/>
    <w:rsid w:val="005C346E"/>
    <w:rsid w:val="005C352A"/>
    <w:rsid w:val="005C456E"/>
    <w:rsid w:val="005C47F7"/>
    <w:rsid w:val="005C4FCF"/>
    <w:rsid w:val="005C50AE"/>
    <w:rsid w:val="005C55EF"/>
    <w:rsid w:val="005C5A44"/>
    <w:rsid w:val="005C6641"/>
    <w:rsid w:val="005C6852"/>
    <w:rsid w:val="005C7302"/>
    <w:rsid w:val="005D0E79"/>
    <w:rsid w:val="005D1C94"/>
    <w:rsid w:val="005D295E"/>
    <w:rsid w:val="005D334A"/>
    <w:rsid w:val="005D3A59"/>
    <w:rsid w:val="005D45A5"/>
    <w:rsid w:val="005D4A73"/>
    <w:rsid w:val="005D5CD3"/>
    <w:rsid w:val="005D6102"/>
    <w:rsid w:val="005D6843"/>
    <w:rsid w:val="005E0837"/>
    <w:rsid w:val="005E2B1D"/>
    <w:rsid w:val="005E315F"/>
    <w:rsid w:val="005E3A0F"/>
    <w:rsid w:val="005E4359"/>
    <w:rsid w:val="005E4682"/>
    <w:rsid w:val="005E4AB5"/>
    <w:rsid w:val="005E5D45"/>
    <w:rsid w:val="005E647F"/>
    <w:rsid w:val="005E64D8"/>
    <w:rsid w:val="005E68BB"/>
    <w:rsid w:val="005E691C"/>
    <w:rsid w:val="005E6FA3"/>
    <w:rsid w:val="005E78E3"/>
    <w:rsid w:val="005E78FF"/>
    <w:rsid w:val="005E7A1A"/>
    <w:rsid w:val="005F05A1"/>
    <w:rsid w:val="005F1AB6"/>
    <w:rsid w:val="005F2D77"/>
    <w:rsid w:val="005F322D"/>
    <w:rsid w:val="005F3393"/>
    <w:rsid w:val="005F3C68"/>
    <w:rsid w:val="005F410A"/>
    <w:rsid w:val="005F4449"/>
    <w:rsid w:val="005F4539"/>
    <w:rsid w:val="005F5282"/>
    <w:rsid w:val="005F5A3C"/>
    <w:rsid w:val="005F5E2A"/>
    <w:rsid w:val="005F62E7"/>
    <w:rsid w:val="005F74A2"/>
    <w:rsid w:val="005F7955"/>
    <w:rsid w:val="006005F1"/>
    <w:rsid w:val="00600620"/>
    <w:rsid w:val="0060284F"/>
    <w:rsid w:val="00602EBD"/>
    <w:rsid w:val="00603156"/>
    <w:rsid w:val="006035FA"/>
    <w:rsid w:val="00603DF9"/>
    <w:rsid w:val="006042F2"/>
    <w:rsid w:val="00604C09"/>
    <w:rsid w:val="006054DE"/>
    <w:rsid w:val="00606BEA"/>
    <w:rsid w:val="00607090"/>
    <w:rsid w:val="00607A7B"/>
    <w:rsid w:val="00607B90"/>
    <w:rsid w:val="0061011C"/>
    <w:rsid w:val="0061097A"/>
    <w:rsid w:val="006115AC"/>
    <w:rsid w:val="00611DC8"/>
    <w:rsid w:val="00612059"/>
    <w:rsid w:val="00612A58"/>
    <w:rsid w:val="00612E32"/>
    <w:rsid w:val="006132A8"/>
    <w:rsid w:val="00613578"/>
    <w:rsid w:val="0061369A"/>
    <w:rsid w:val="006151E6"/>
    <w:rsid w:val="00616A45"/>
    <w:rsid w:val="00616BB8"/>
    <w:rsid w:val="00616D4D"/>
    <w:rsid w:val="00616DDF"/>
    <w:rsid w:val="0061762E"/>
    <w:rsid w:val="00621BCE"/>
    <w:rsid w:val="00621D28"/>
    <w:rsid w:val="00621D86"/>
    <w:rsid w:val="006221EE"/>
    <w:rsid w:val="00624C85"/>
    <w:rsid w:val="00624E3D"/>
    <w:rsid w:val="006252F8"/>
    <w:rsid w:val="00626363"/>
    <w:rsid w:val="00626420"/>
    <w:rsid w:val="0062723B"/>
    <w:rsid w:val="00627358"/>
    <w:rsid w:val="00627868"/>
    <w:rsid w:val="00627906"/>
    <w:rsid w:val="00627C08"/>
    <w:rsid w:val="00630D24"/>
    <w:rsid w:val="00631349"/>
    <w:rsid w:val="00632AE6"/>
    <w:rsid w:val="0063336C"/>
    <w:rsid w:val="00633DEE"/>
    <w:rsid w:val="00634D85"/>
    <w:rsid w:val="006358FE"/>
    <w:rsid w:val="00636004"/>
    <w:rsid w:val="00636362"/>
    <w:rsid w:val="00636664"/>
    <w:rsid w:val="00636B55"/>
    <w:rsid w:val="00636CF5"/>
    <w:rsid w:val="00636E9E"/>
    <w:rsid w:val="00637E1D"/>
    <w:rsid w:val="0064097F"/>
    <w:rsid w:val="00640D50"/>
    <w:rsid w:val="00641280"/>
    <w:rsid w:val="00641598"/>
    <w:rsid w:val="006426E8"/>
    <w:rsid w:val="00642E2E"/>
    <w:rsid w:val="00643583"/>
    <w:rsid w:val="00643D2F"/>
    <w:rsid w:val="00644219"/>
    <w:rsid w:val="006443BD"/>
    <w:rsid w:val="00644EC7"/>
    <w:rsid w:val="006474FD"/>
    <w:rsid w:val="00647FC2"/>
    <w:rsid w:val="00650FE7"/>
    <w:rsid w:val="00651257"/>
    <w:rsid w:val="00651AA0"/>
    <w:rsid w:val="006520DE"/>
    <w:rsid w:val="006523B5"/>
    <w:rsid w:val="00652718"/>
    <w:rsid w:val="006535A1"/>
    <w:rsid w:val="00654254"/>
    <w:rsid w:val="006542E6"/>
    <w:rsid w:val="0065440F"/>
    <w:rsid w:val="006559F5"/>
    <w:rsid w:val="00655C95"/>
    <w:rsid w:val="00656419"/>
    <w:rsid w:val="00656B67"/>
    <w:rsid w:val="00657724"/>
    <w:rsid w:val="00657A97"/>
    <w:rsid w:val="00657FB8"/>
    <w:rsid w:val="00661951"/>
    <w:rsid w:val="00661F4D"/>
    <w:rsid w:val="00662350"/>
    <w:rsid w:val="00662CF1"/>
    <w:rsid w:val="00663852"/>
    <w:rsid w:val="0066493B"/>
    <w:rsid w:val="0066562D"/>
    <w:rsid w:val="00665926"/>
    <w:rsid w:val="00666699"/>
    <w:rsid w:val="00667CD2"/>
    <w:rsid w:val="00670841"/>
    <w:rsid w:val="00670CAD"/>
    <w:rsid w:val="006711B9"/>
    <w:rsid w:val="0067235F"/>
    <w:rsid w:val="006726C8"/>
    <w:rsid w:val="0067270A"/>
    <w:rsid w:val="006734C4"/>
    <w:rsid w:val="00673C39"/>
    <w:rsid w:val="00674D4D"/>
    <w:rsid w:val="00674F7A"/>
    <w:rsid w:val="00674FA0"/>
    <w:rsid w:val="0067510C"/>
    <w:rsid w:val="00676C97"/>
    <w:rsid w:val="00676D63"/>
    <w:rsid w:val="00677BE8"/>
    <w:rsid w:val="006803C1"/>
    <w:rsid w:val="00680467"/>
    <w:rsid w:val="0068134C"/>
    <w:rsid w:val="006814DC"/>
    <w:rsid w:val="006819D6"/>
    <w:rsid w:val="00682014"/>
    <w:rsid w:val="00683361"/>
    <w:rsid w:val="00683E73"/>
    <w:rsid w:val="006845A0"/>
    <w:rsid w:val="00684765"/>
    <w:rsid w:val="00684D20"/>
    <w:rsid w:val="00685CD9"/>
    <w:rsid w:val="006868CD"/>
    <w:rsid w:val="006875E0"/>
    <w:rsid w:val="00687787"/>
    <w:rsid w:val="006878B4"/>
    <w:rsid w:val="00687FCE"/>
    <w:rsid w:val="006903F2"/>
    <w:rsid w:val="006907B5"/>
    <w:rsid w:val="0069130C"/>
    <w:rsid w:val="00691425"/>
    <w:rsid w:val="00691471"/>
    <w:rsid w:val="00692540"/>
    <w:rsid w:val="006938E5"/>
    <w:rsid w:val="00693CB2"/>
    <w:rsid w:val="0069401E"/>
    <w:rsid w:val="00694309"/>
    <w:rsid w:val="006947F0"/>
    <w:rsid w:val="0069495E"/>
    <w:rsid w:val="006951B5"/>
    <w:rsid w:val="00695F5F"/>
    <w:rsid w:val="0069605A"/>
    <w:rsid w:val="006966E7"/>
    <w:rsid w:val="00696FDD"/>
    <w:rsid w:val="006A145D"/>
    <w:rsid w:val="006A1AFB"/>
    <w:rsid w:val="006A2A12"/>
    <w:rsid w:val="006A2AB7"/>
    <w:rsid w:val="006A4377"/>
    <w:rsid w:val="006A45A4"/>
    <w:rsid w:val="006A4F71"/>
    <w:rsid w:val="006A5540"/>
    <w:rsid w:val="006A55A1"/>
    <w:rsid w:val="006A75E3"/>
    <w:rsid w:val="006A778A"/>
    <w:rsid w:val="006A7926"/>
    <w:rsid w:val="006B03E3"/>
    <w:rsid w:val="006B10B7"/>
    <w:rsid w:val="006B1490"/>
    <w:rsid w:val="006B3B77"/>
    <w:rsid w:val="006B3C22"/>
    <w:rsid w:val="006B3DF8"/>
    <w:rsid w:val="006B5538"/>
    <w:rsid w:val="006B5BBF"/>
    <w:rsid w:val="006B66C7"/>
    <w:rsid w:val="006B66F2"/>
    <w:rsid w:val="006B68A1"/>
    <w:rsid w:val="006C2AF5"/>
    <w:rsid w:val="006C4A70"/>
    <w:rsid w:val="006C4FA0"/>
    <w:rsid w:val="006C559B"/>
    <w:rsid w:val="006C5611"/>
    <w:rsid w:val="006C6B99"/>
    <w:rsid w:val="006C6DE4"/>
    <w:rsid w:val="006C73A9"/>
    <w:rsid w:val="006C758E"/>
    <w:rsid w:val="006C761D"/>
    <w:rsid w:val="006C7825"/>
    <w:rsid w:val="006D05BE"/>
    <w:rsid w:val="006D16EF"/>
    <w:rsid w:val="006D1C29"/>
    <w:rsid w:val="006D200D"/>
    <w:rsid w:val="006D2548"/>
    <w:rsid w:val="006D27E1"/>
    <w:rsid w:val="006D3930"/>
    <w:rsid w:val="006D405B"/>
    <w:rsid w:val="006D4918"/>
    <w:rsid w:val="006D4F1B"/>
    <w:rsid w:val="006D55B6"/>
    <w:rsid w:val="006D6CB3"/>
    <w:rsid w:val="006E1717"/>
    <w:rsid w:val="006E1C47"/>
    <w:rsid w:val="006E211E"/>
    <w:rsid w:val="006E3DEB"/>
    <w:rsid w:val="006E438F"/>
    <w:rsid w:val="006E4CC3"/>
    <w:rsid w:val="006E4CC4"/>
    <w:rsid w:val="006E4F82"/>
    <w:rsid w:val="006E5757"/>
    <w:rsid w:val="006E5DF1"/>
    <w:rsid w:val="006E79F3"/>
    <w:rsid w:val="006E7FD2"/>
    <w:rsid w:val="006F0327"/>
    <w:rsid w:val="006F0589"/>
    <w:rsid w:val="006F078F"/>
    <w:rsid w:val="006F13DA"/>
    <w:rsid w:val="006F15D0"/>
    <w:rsid w:val="006F18DE"/>
    <w:rsid w:val="006F1DEF"/>
    <w:rsid w:val="006F2886"/>
    <w:rsid w:val="006F3344"/>
    <w:rsid w:val="006F5CA0"/>
    <w:rsid w:val="006F6D72"/>
    <w:rsid w:val="006F6FCA"/>
    <w:rsid w:val="006F70FD"/>
    <w:rsid w:val="006F7728"/>
    <w:rsid w:val="006F7E3B"/>
    <w:rsid w:val="007000C0"/>
    <w:rsid w:val="00700D21"/>
    <w:rsid w:val="00701297"/>
    <w:rsid w:val="00701C37"/>
    <w:rsid w:val="00702434"/>
    <w:rsid w:val="00702BD1"/>
    <w:rsid w:val="00702FC9"/>
    <w:rsid w:val="00703891"/>
    <w:rsid w:val="007048E1"/>
    <w:rsid w:val="00705720"/>
    <w:rsid w:val="0070671F"/>
    <w:rsid w:val="007075D8"/>
    <w:rsid w:val="0071139D"/>
    <w:rsid w:val="00711A8F"/>
    <w:rsid w:val="00711AE8"/>
    <w:rsid w:val="007127D1"/>
    <w:rsid w:val="00712E5C"/>
    <w:rsid w:val="007136B2"/>
    <w:rsid w:val="00714B85"/>
    <w:rsid w:val="007150CE"/>
    <w:rsid w:val="00715FAD"/>
    <w:rsid w:val="007162B9"/>
    <w:rsid w:val="007164B7"/>
    <w:rsid w:val="00716545"/>
    <w:rsid w:val="00717101"/>
    <w:rsid w:val="00717665"/>
    <w:rsid w:val="007176EE"/>
    <w:rsid w:val="0071773F"/>
    <w:rsid w:val="007178A8"/>
    <w:rsid w:val="00720416"/>
    <w:rsid w:val="0072080E"/>
    <w:rsid w:val="007208AB"/>
    <w:rsid w:val="0072182E"/>
    <w:rsid w:val="00721AE8"/>
    <w:rsid w:val="007225C3"/>
    <w:rsid w:val="00722E44"/>
    <w:rsid w:val="00723323"/>
    <w:rsid w:val="00724362"/>
    <w:rsid w:val="00724EE3"/>
    <w:rsid w:val="00725B23"/>
    <w:rsid w:val="00725DA3"/>
    <w:rsid w:val="00725E9C"/>
    <w:rsid w:val="0072649C"/>
    <w:rsid w:val="0072650C"/>
    <w:rsid w:val="0072762C"/>
    <w:rsid w:val="0072777C"/>
    <w:rsid w:val="0072794C"/>
    <w:rsid w:val="00727959"/>
    <w:rsid w:val="00727BCF"/>
    <w:rsid w:val="00727F7F"/>
    <w:rsid w:val="007319EA"/>
    <w:rsid w:val="00731F70"/>
    <w:rsid w:val="00731FE3"/>
    <w:rsid w:val="0073339C"/>
    <w:rsid w:val="00733CEA"/>
    <w:rsid w:val="00734209"/>
    <w:rsid w:val="007342C7"/>
    <w:rsid w:val="00735D67"/>
    <w:rsid w:val="00736F49"/>
    <w:rsid w:val="00737134"/>
    <w:rsid w:val="00737242"/>
    <w:rsid w:val="007373D0"/>
    <w:rsid w:val="007374BC"/>
    <w:rsid w:val="00737A75"/>
    <w:rsid w:val="00737E68"/>
    <w:rsid w:val="00741271"/>
    <w:rsid w:val="0074185F"/>
    <w:rsid w:val="0074216C"/>
    <w:rsid w:val="007423FE"/>
    <w:rsid w:val="00742DD2"/>
    <w:rsid w:val="0074332F"/>
    <w:rsid w:val="00743594"/>
    <w:rsid w:val="00744592"/>
    <w:rsid w:val="00744CC9"/>
    <w:rsid w:val="00744E53"/>
    <w:rsid w:val="00744E90"/>
    <w:rsid w:val="00744EB3"/>
    <w:rsid w:val="007466E2"/>
    <w:rsid w:val="007469B6"/>
    <w:rsid w:val="00747776"/>
    <w:rsid w:val="007509C2"/>
    <w:rsid w:val="0075220D"/>
    <w:rsid w:val="007522A6"/>
    <w:rsid w:val="00753D77"/>
    <w:rsid w:val="007550D5"/>
    <w:rsid w:val="00755966"/>
    <w:rsid w:val="007559C5"/>
    <w:rsid w:val="00755C96"/>
    <w:rsid w:val="007564E1"/>
    <w:rsid w:val="007569FB"/>
    <w:rsid w:val="00756D83"/>
    <w:rsid w:val="00757FE9"/>
    <w:rsid w:val="00760CD4"/>
    <w:rsid w:val="007611A9"/>
    <w:rsid w:val="0076143A"/>
    <w:rsid w:val="00762BB8"/>
    <w:rsid w:val="00762FE9"/>
    <w:rsid w:val="00764A54"/>
    <w:rsid w:val="00764D34"/>
    <w:rsid w:val="00764F02"/>
    <w:rsid w:val="00767A50"/>
    <w:rsid w:val="00767CDC"/>
    <w:rsid w:val="007704D8"/>
    <w:rsid w:val="007708D3"/>
    <w:rsid w:val="00770EB8"/>
    <w:rsid w:val="00771315"/>
    <w:rsid w:val="007715A4"/>
    <w:rsid w:val="0077184B"/>
    <w:rsid w:val="00771A8C"/>
    <w:rsid w:val="0077251F"/>
    <w:rsid w:val="0077344C"/>
    <w:rsid w:val="00773548"/>
    <w:rsid w:val="00773551"/>
    <w:rsid w:val="00773C93"/>
    <w:rsid w:val="00773E51"/>
    <w:rsid w:val="0077436F"/>
    <w:rsid w:val="007750B3"/>
    <w:rsid w:val="0077537E"/>
    <w:rsid w:val="007759DB"/>
    <w:rsid w:val="00775A57"/>
    <w:rsid w:val="00775C54"/>
    <w:rsid w:val="0077681C"/>
    <w:rsid w:val="00776ED8"/>
    <w:rsid w:val="00777034"/>
    <w:rsid w:val="00777D62"/>
    <w:rsid w:val="007806A3"/>
    <w:rsid w:val="00780D6F"/>
    <w:rsid w:val="007819A2"/>
    <w:rsid w:val="00781B8D"/>
    <w:rsid w:val="00781E7B"/>
    <w:rsid w:val="00781FDF"/>
    <w:rsid w:val="007821B5"/>
    <w:rsid w:val="00782320"/>
    <w:rsid w:val="00782915"/>
    <w:rsid w:val="00783A4B"/>
    <w:rsid w:val="00783E8C"/>
    <w:rsid w:val="00783FD0"/>
    <w:rsid w:val="00784138"/>
    <w:rsid w:val="007866CD"/>
    <w:rsid w:val="00787BC9"/>
    <w:rsid w:val="00787BD5"/>
    <w:rsid w:val="00790C60"/>
    <w:rsid w:val="00792B49"/>
    <w:rsid w:val="007936F9"/>
    <w:rsid w:val="00794163"/>
    <w:rsid w:val="007951A0"/>
    <w:rsid w:val="0079536B"/>
    <w:rsid w:val="00796433"/>
    <w:rsid w:val="007966AB"/>
    <w:rsid w:val="00796764"/>
    <w:rsid w:val="00796C15"/>
    <w:rsid w:val="00796DEC"/>
    <w:rsid w:val="007975C2"/>
    <w:rsid w:val="00797FC7"/>
    <w:rsid w:val="007A0005"/>
    <w:rsid w:val="007A0B15"/>
    <w:rsid w:val="007A1637"/>
    <w:rsid w:val="007A1A14"/>
    <w:rsid w:val="007A1F00"/>
    <w:rsid w:val="007A2161"/>
    <w:rsid w:val="007A252F"/>
    <w:rsid w:val="007A2851"/>
    <w:rsid w:val="007A2EC8"/>
    <w:rsid w:val="007A41FF"/>
    <w:rsid w:val="007A5260"/>
    <w:rsid w:val="007A53A3"/>
    <w:rsid w:val="007A5AF9"/>
    <w:rsid w:val="007A5E61"/>
    <w:rsid w:val="007A6AC3"/>
    <w:rsid w:val="007A7019"/>
    <w:rsid w:val="007A73C4"/>
    <w:rsid w:val="007A765A"/>
    <w:rsid w:val="007A791C"/>
    <w:rsid w:val="007A79D6"/>
    <w:rsid w:val="007A7EB9"/>
    <w:rsid w:val="007B1549"/>
    <w:rsid w:val="007B1C11"/>
    <w:rsid w:val="007B24C2"/>
    <w:rsid w:val="007B2F65"/>
    <w:rsid w:val="007B2FCD"/>
    <w:rsid w:val="007B5810"/>
    <w:rsid w:val="007B68FD"/>
    <w:rsid w:val="007B6BA6"/>
    <w:rsid w:val="007B6F00"/>
    <w:rsid w:val="007B7929"/>
    <w:rsid w:val="007C0801"/>
    <w:rsid w:val="007C1CB6"/>
    <w:rsid w:val="007C21BC"/>
    <w:rsid w:val="007C2611"/>
    <w:rsid w:val="007C2660"/>
    <w:rsid w:val="007C27D1"/>
    <w:rsid w:val="007C2CA3"/>
    <w:rsid w:val="007C377C"/>
    <w:rsid w:val="007C3FDF"/>
    <w:rsid w:val="007C521A"/>
    <w:rsid w:val="007C52D7"/>
    <w:rsid w:val="007C607D"/>
    <w:rsid w:val="007D0437"/>
    <w:rsid w:val="007D12C1"/>
    <w:rsid w:val="007D13C2"/>
    <w:rsid w:val="007D1546"/>
    <w:rsid w:val="007D17E3"/>
    <w:rsid w:val="007D1AEA"/>
    <w:rsid w:val="007D200D"/>
    <w:rsid w:val="007D4F07"/>
    <w:rsid w:val="007D632A"/>
    <w:rsid w:val="007D6B45"/>
    <w:rsid w:val="007D7239"/>
    <w:rsid w:val="007D7B7C"/>
    <w:rsid w:val="007E1330"/>
    <w:rsid w:val="007E145E"/>
    <w:rsid w:val="007E1C32"/>
    <w:rsid w:val="007E2772"/>
    <w:rsid w:val="007E2F85"/>
    <w:rsid w:val="007E3B8E"/>
    <w:rsid w:val="007E4A3E"/>
    <w:rsid w:val="007E4AC7"/>
    <w:rsid w:val="007E5473"/>
    <w:rsid w:val="007E567C"/>
    <w:rsid w:val="007E5D2E"/>
    <w:rsid w:val="007E5F4C"/>
    <w:rsid w:val="007E6015"/>
    <w:rsid w:val="007E6840"/>
    <w:rsid w:val="007E7C66"/>
    <w:rsid w:val="007F0D41"/>
    <w:rsid w:val="007F4045"/>
    <w:rsid w:val="007F423F"/>
    <w:rsid w:val="007F4A82"/>
    <w:rsid w:val="007F4B5B"/>
    <w:rsid w:val="007F59CE"/>
    <w:rsid w:val="007F60E5"/>
    <w:rsid w:val="007F68AC"/>
    <w:rsid w:val="007F6D8B"/>
    <w:rsid w:val="007F6E18"/>
    <w:rsid w:val="007F6FB8"/>
    <w:rsid w:val="007F7A4A"/>
    <w:rsid w:val="00800796"/>
    <w:rsid w:val="008008E6"/>
    <w:rsid w:val="008020EF"/>
    <w:rsid w:val="0080235B"/>
    <w:rsid w:val="00802424"/>
    <w:rsid w:val="0080383C"/>
    <w:rsid w:val="00803AA8"/>
    <w:rsid w:val="00804677"/>
    <w:rsid w:val="008048BA"/>
    <w:rsid w:val="008061AC"/>
    <w:rsid w:val="00806F59"/>
    <w:rsid w:val="00807451"/>
    <w:rsid w:val="00811229"/>
    <w:rsid w:val="00811F21"/>
    <w:rsid w:val="00812A3D"/>
    <w:rsid w:val="00812C34"/>
    <w:rsid w:val="00814655"/>
    <w:rsid w:val="00814D10"/>
    <w:rsid w:val="0081580C"/>
    <w:rsid w:val="00815B79"/>
    <w:rsid w:val="00815E46"/>
    <w:rsid w:val="00817103"/>
    <w:rsid w:val="0081746C"/>
    <w:rsid w:val="00817F4C"/>
    <w:rsid w:val="00821173"/>
    <w:rsid w:val="00821BA4"/>
    <w:rsid w:val="008237DF"/>
    <w:rsid w:val="00823D5A"/>
    <w:rsid w:val="0082427C"/>
    <w:rsid w:val="00824D9B"/>
    <w:rsid w:val="00824F12"/>
    <w:rsid w:val="008258BA"/>
    <w:rsid w:val="0082617B"/>
    <w:rsid w:val="00826333"/>
    <w:rsid w:val="008278B8"/>
    <w:rsid w:val="00830061"/>
    <w:rsid w:val="008306AD"/>
    <w:rsid w:val="0083092C"/>
    <w:rsid w:val="00830958"/>
    <w:rsid w:val="00830DC9"/>
    <w:rsid w:val="00831145"/>
    <w:rsid w:val="008314CD"/>
    <w:rsid w:val="00831EA7"/>
    <w:rsid w:val="00832A15"/>
    <w:rsid w:val="00832A87"/>
    <w:rsid w:val="00832BB1"/>
    <w:rsid w:val="00833328"/>
    <w:rsid w:val="008334F0"/>
    <w:rsid w:val="008334FA"/>
    <w:rsid w:val="0083356A"/>
    <w:rsid w:val="00833821"/>
    <w:rsid w:val="00833B35"/>
    <w:rsid w:val="00833FC3"/>
    <w:rsid w:val="0083400C"/>
    <w:rsid w:val="008370B2"/>
    <w:rsid w:val="008372D0"/>
    <w:rsid w:val="008414FC"/>
    <w:rsid w:val="00841755"/>
    <w:rsid w:val="00841DD6"/>
    <w:rsid w:val="00843BAD"/>
    <w:rsid w:val="00843E53"/>
    <w:rsid w:val="00843EBD"/>
    <w:rsid w:val="00843F12"/>
    <w:rsid w:val="00845692"/>
    <w:rsid w:val="008459EA"/>
    <w:rsid w:val="00845F55"/>
    <w:rsid w:val="0084636B"/>
    <w:rsid w:val="00846829"/>
    <w:rsid w:val="00851F9F"/>
    <w:rsid w:val="00851FB0"/>
    <w:rsid w:val="00852CDB"/>
    <w:rsid w:val="008541E7"/>
    <w:rsid w:val="00854901"/>
    <w:rsid w:val="00854B16"/>
    <w:rsid w:val="00854C1F"/>
    <w:rsid w:val="00854DBF"/>
    <w:rsid w:val="008553FA"/>
    <w:rsid w:val="008554F4"/>
    <w:rsid w:val="0085697D"/>
    <w:rsid w:val="00856C9F"/>
    <w:rsid w:val="00857ADC"/>
    <w:rsid w:val="00857D02"/>
    <w:rsid w:val="00860A5F"/>
    <w:rsid w:val="00861805"/>
    <w:rsid w:val="00861A35"/>
    <w:rsid w:val="00861B9B"/>
    <w:rsid w:val="00862D15"/>
    <w:rsid w:val="008635AC"/>
    <w:rsid w:val="008637D9"/>
    <w:rsid w:val="00863A68"/>
    <w:rsid w:val="00863CB7"/>
    <w:rsid w:val="0086411C"/>
    <w:rsid w:val="008644DF"/>
    <w:rsid w:val="00864CF3"/>
    <w:rsid w:val="00865417"/>
    <w:rsid w:val="008677C2"/>
    <w:rsid w:val="00867889"/>
    <w:rsid w:val="00867B34"/>
    <w:rsid w:val="00867C69"/>
    <w:rsid w:val="0087319E"/>
    <w:rsid w:val="00873516"/>
    <w:rsid w:val="00873D5A"/>
    <w:rsid w:val="00875092"/>
    <w:rsid w:val="0087622F"/>
    <w:rsid w:val="0087630D"/>
    <w:rsid w:val="00876EEE"/>
    <w:rsid w:val="00880B80"/>
    <w:rsid w:val="00880D08"/>
    <w:rsid w:val="00880D73"/>
    <w:rsid w:val="008811F4"/>
    <w:rsid w:val="008817E5"/>
    <w:rsid w:val="0088194D"/>
    <w:rsid w:val="00881FF2"/>
    <w:rsid w:val="00882863"/>
    <w:rsid w:val="00883329"/>
    <w:rsid w:val="00884362"/>
    <w:rsid w:val="00884CC1"/>
    <w:rsid w:val="008866E3"/>
    <w:rsid w:val="00886BE7"/>
    <w:rsid w:val="00886F21"/>
    <w:rsid w:val="00887EA4"/>
    <w:rsid w:val="008928C0"/>
    <w:rsid w:val="00893438"/>
    <w:rsid w:val="00894108"/>
    <w:rsid w:val="008946FE"/>
    <w:rsid w:val="008952C7"/>
    <w:rsid w:val="00895680"/>
    <w:rsid w:val="008959EF"/>
    <w:rsid w:val="00895C6F"/>
    <w:rsid w:val="008969F4"/>
    <w:rsid w:val="00896C56"/>
    <w:rsid w:val="00897404"/>
    <w:rsid w:val="00897677"/>
    <w:rsid w:val="00897A9C"/>
    <w:rsid w:val="008A0CB8"/>
    <w:rsid w:val="008A0E04"/>
    <w:rsid w:val="008A1FE1"/>
    <w:rsid w:val="008A295F"/>
    <w:rsid w:val="008A2B66"/>
    <w:rsid w:val="008A303F"/>
    <w:rsid w:val="008A3AFD"/>
    <w:rsid w:val="008A40CA"/>
    <w:rsid w:val="008A46F4"/>
    <w:rsid w:val="008A4AD8"/>
    <w:rsid w:val="008A4B91"/>
    <w:rsid w:val="008A5636"/>
    <w:rsid w:val="008A5F62"/>
    <w:rsid w:val="008A61C1"/>
    <w:rsid w:val="008A6E09"/>
    <w:rsid w:val="008A749E"/>
    <w:rsid w:val="008A74DE"/>
    <w:rsid w:val="008A773A"/>
    <w:rsid w:val="008A79FA"/>
    <w:rsid w:val="008B04C4"/>
    <w:rsid w:val="008B054A"/>
    <w:rsid w:val="008B05FD"/>
    <w:rsid w:val="008B1116"/>
    <w:rsid w:val="008B1294"/>
    <w:rsid w:val="008B1940"/>
    <w:rsid w:val="008B1B5F"/>
    <w:rsid w:val="008B24B5"/>
    <w:rsid w:val="008B2C97"/>
    <w:rsid w:val="008B2E45"/>
    <w:rsid w:val="008B3CA3"/>
    <w:rsid w:val="008B4EA1"/>
    <w:rsid w:val="008B4F62"/>
    <w:rsid w:val="008B5092"/>
    <w:rsid w:val="008B511F"/>
    <w:rsid w:val="008B52F3"/>
    <w:rsid w:val="008B5B6D"/>
    <w:rsid w:val="008B6B2C"/>
    <w:rsid w:val="008B7380"/>
    <w:rsid w:val="008B74FC"/>
    <w:rsid w:val="008B7523"/>
    <w:rsid w:val="008C09E9"/>
    <w:rsid w:val="008C0E72"/>
    <w:rsid w:val="008C182D"/>
    <w:rsid w:val="008C1A35"/>
    <w:rsid w:val="008C280A"/>
    <w:rsid w:val="008C2A79"/>
    <w:rsid w:val="008C3696"/>
    <w:rsid w:val="008C3D09"/>
    <w:rsid w:val="008C40D1"/>
    <w:rsid w:val="008C4B6F"/>
    <w:rsid w:val="008C5FF0"/>
    <w:rsid w:val="008C7D10"/>
    <w:rsid w:val="008C7D1E"/>
    <w:rsid w:val="008C7DD6"/>
    <w:rsid w:val="008D01D3"/>
    <w:rsid w:val="008D0B3B"/>
    <w:rsid w:val="008D0E6D"/>
    <w:rsid w:val="008D128F"/>
    <w:rsid w:val="008D195B"/>
    <w:rsid w:val="008D1A36"/>
    <w:rsid w:val="008D1A72"/>
    <w:rsid w:val="008D2F52"/>
    <w:rsid w:val="008D3914"/>
    <w:rsid w:val="008D6432"/>
    <w:rsid w:val="008D7AAC"/>
    <w:rsid w:val="008E04A9"/>
    <w:rsid w:val="008E0C87"/>
    <w:rsid w:val="008E2C06"/>
    <w:rsid w:val="008E2C22"/>
    <w:rsid w:val="008E2E7F"/>
    <w:rsid w:val="008E406C"/>
    <w:rsid w:val="008E439E"/>
    <w:rsid w:val="008E480D"/>
    <w:rsid w:val="008E54D7"/>
    <w:rsid w:val="008E7161"/>
    <w:rsid w:val="008E72D9"/>
    <w:rsid w:val="008E7501"/>
    <w:rsid w:val="008F05BC"/>
    <w:rsid w:val="008F0A99"/>
    <w:rsid w:val="008F2C08"/>
    <w:rsid w:val="008F2ED4"/>
    <w:rsid w:val="008F304D"/>
    <w:rsid w:val="008F3940"/>
    <w:rsid w:val="008F3DFB"/>
    <w:rsid w:val="008F52A6"/>
    <w:rsid w:val="008F5E06"/>
    <w:rsid w:val="008F66C9"/>
    <w:rsid w:val="008F6F2C"/>
    <w:rsid w:val="009013FD"/>
    <w:rsid w:val="0090268E"/>
    <w:rsid w:val="009028AE"/>
    <w:rsid w:val="00902963"/>
    <w:rsid w:val="00902ECC"/>
    <w:rsid w:val="0090426E"/>
    <w:rsid w:val="00904353"/>
    <w:rsid w:val="00904BA6"/>
    <w:rsid w:val="00904C56"/>
    <w:rsid w:val="00904ED6"/>
    <w:rsid w:val="00905A90"/>
    <w:rsid w:val="00905AB9"/>
    <w:rsid w:val="00905BBE"/>
    <w:rsid w:val="00906210"/>
    <w:rsid w:val="009069DC"/>
    <w:rsid w:val="00906A9A"/>
    <w:rsid w:val="00906ECE"/>
    <w:rsid w:val="00907487"/>
    <w:rsid w:val="009077E2"/>
    <w:rsid w:val="00911191"/>
    <w:rsid w:val="0091202E"/>
    <w:rsid w:val="00912646"/>
    <w:rsid w:val="009129C0"/>
    <w:rsid w:val="00912B25"/>
    <w:rsid w:val="00912E83"/>
    <w:rsid w:val="00912EFD"/>
    <w:rsid w:val="00912FAB"/>
    <w:rsid w:val="009136DD"/>
    <w:rsid w:val="009137AC"/>
    <w:rsid w:val="00913C5F"/>
    <w:rsid w:val="009149B7"/>
    <w:rsid w:val="00915087"/>
    <w:rsid w:val="00915364"/>
    <w:rsid w:val="0091557D"/>
    <w:rsid w:val="00915B82"/>
    <w:rsid w:val="009160A7"/>
    <w:rsid w:val="0091636E"/>
    <w:rsid w:val="00917214"/>
    <w:rsid w:val="00917C56"/>
    <w:rsid w:val="009219FC"/>
    <w:rsid w:val="00921BD1"/>
    <w:rsid w:val="009224E3"/>
    <w:rsid w:val="0092260A"/>
    <w:rsid w:val="00922794"/>
    <w:rsid w:val="009233DE"/>
    <w:rsid w:val="00923437"/>
    <w:rsid w:val="0092497C"/>
    <w:rsid w:val="00925A07"/>
    <w:rsid w:val="0092603E"/>
    <w:rsid w:val="0092633F"/>
    <w:rsid w:val="009266EE"/>
    <w:rsid w:val="009267EE"/>
    <w:rsid w:val="00926A4E"/>
    <w:rsid w:val="00926D60"/>
    <w:rsid w:val="00930B68"/>
    <w:rsid w:val="009315C3"/>
    <w:rsid w:val="00931E4A"/>
    <w:rsid w:val="009329E9"/>
    <w:rsid w:val="00932D3C"/>
    <w:rsid w:val="009334CE"/>
    <w:rsid w:val="00933901"/>
    <w:rsid w:val="00933D70"/>
    <w:rsid w:val="00933DFA"/>
    <w:rsid w:val="0093468E"/>
    <w:rsid w:val="00934EE1"/>
    <w:rsid w:val="00934FCA"/>
    <w:rsid w:val="00936F4B"/>
    <w:rsid w:val="009376DE"/>
    <w:rsid w:val="00937C3A"/>
    <w:rsid w:val="0094056A"/>
    <w:rsid w:val="00940696"/>
    <w:rsid w:val="00942067"/>
    <w:rsid w:val="009432A0"/>
    <w:rsid w:val="009436E8"/>
    <w:rsid w:val="009440FC"/>
    <w:rsid w:val="00944CAD"/>
    <w:rsid w:val="00945906"/>
    <w:rsid w:val="00945A18"/>
    <w:rsid w:val="00945D0A"/>
    <w:rsid w:val="0094662E"/>
    <w:rsid w:val="009477F0"/>
    <w:rsid w:val="0095030A"/>
    <w:rsid w:val="00950B89"/>
    <w:rsid w:val="00950D1A"/>
    <w:rsid w:val="00952EE9"/>
    <w:rsid w:val="00953898"/>
    <w:rsid w:val="00953B7C"/>
    <w:rsid w:val="00953FB1"/>
    <w:rsid w:val="0095473E"/>
    <w:rsid w:val="00954848"/>
    <w:rsid w:val="009559DE"/>
    <w:rsid w:val="0095650A"/>
    <w:rsid w:val="0095652A"/>
    <w:rsid w:val="00957717"/>
    <w:rsid w:val="00957FF4"/>
    <w:rsid w:val="00961483"/>
    <w:rsid w:val="009614AE"/>
    <w:rsid w:val="009618C9"/>
    <w:rsid w:val="00962D6A"/>
    <w:rsid w:val="0096356B"/>
    <w:rsid w:val="00964C3B"/>
    <w:rsid w:val="00964E67"/>
    <w:rsid w:val="00964F7B"/>
    <w:rsid w:val="009660A3"/>
    <w:rsid w:val="00967815"/>
    <w:rsid w:val="00967A47"/>
    <w:rsid w:val="00971763"/>
    <w:rsid w:val="0097285F"/>
    <w:rsid w:val="009732EA"/>
    <w:rsid w:val="00973308"/>
    <w:rsid w:val="00973607"/>
    <w:rsid w:val="00973C21"/>
    <w:rsid w:val="00973F55"/>
    <w:rsid w:val="00974188"/>
    <w:rsid w:val="00974FCB"/>
    <w:rsid w:val="0097586B"/>
    <w:rsid w:val="00975A20"/>
    <w:rsid w:val="00975BCF"/>
    <w:rsid w:val="009764B6"/>
    <w:rsid w:val="009766BC"/>
    <w:rsid w:val="00977E5B"/>
    <w:rsid w:val="00980090"/>
    <w:rsid w:val="00980168"/>
    <w:rsid w:val="00982784"/>
    <w:rsid w:val="00983958"/>
    <w:rsid w:val="009840D0"/>
    <w:rsid w:val="00985670"/>
    <w:rsid w:val="009869D9"/>
    <w:rsid w:val="00986C22"/>
    <w:rsid w:val="009876C0"/>
    <w:rsid w:val="00987840"/>
    <w:rsid w:val="009900DC"/>
    <w:rsid w:val="0099093E"/>
    <w:rsid w:val="00991CB2"/>
    <w:rsid w:val="00991CFF"/>
    <w:rsid w:val="009924D5"/>
    <w:rsid w:val="009926E7"/>
    <w:rsid w:val="009929FD"/>
    <w:rsid w:val="00993BF5"/>
    <w:rsid w:val="0099534D"/>
    <w:rsid w:val="00995899"/>
    <w:rsid w:val="00995A85"/>
    <w:rsid w:val="00995AB8"/>
    <w:rsid w:val="00997785"/>
    <w:rsid w:val="00997FC2"/>
    <w:rsid w:val="009A04C9"/>
    <w:rsid w:val="009A0A87"/>
    <w:rsid w:val="009A0E6D"/>
    <w:rsid w:val="009A1E36"/>
    <w:rsid w:val="009A2393"/>
    <w:rsid w:val="009A2453"/>
    <w:rsid w:val="009A3182"/>
    <w:rsid w:val="009A32F1"/>
    <w:rsid w:val="009A41F4"/>
    <w:rsid w:val="009A4FF9"/>
    <w:rsid w:val="009A5DAD"/>
    <w:rsid w:val="009A633E"/>
    <w:rsid w:val="009B0685"/>
    <w:rsid w:val="009B0AAF"/>
    <w:rsid w:val="009B0CE9"/>
    <w:rsid w:val="009B12AF"/>
    <w:rsid w:val="009B1F55"/>
    <w:rsid w:val="009B2125"/>
    <w:rsid w:val="009B309B"/>
    <w:rsid w:val="009B320E"/>
    <w:rsid w:val="009B3396"/>
    <w:rsid w:val="009B368D"/>
    <w:rsid w:val="009B3B4D"/>
    <w:rsid w:val="009B40FB"/>
    <w:rsid w:val="009B442F"/>
    <w:rsid w:val="009B5559"/>
    <w:rsid w:val="009B5ACF"/>
    <w:rsid w:val="009B6D3F"/>
    <w:rsid w:val="009B7580"/>
    <w:rsid w:val="009B7CE6"/>
    <w:rsid w:val="009C0056"/>
    <w:rsid w:val="009C0B82"/>
    <w:rsid w:val="009C160C"/>
    <w:rsid w:val="009C1937"/>
    <w:rsid w:val="009C308B"/>
    <w:rsid w:val="009C32C6"/>
    <w:rsid w:val="009C42CF"/>
    <w:rsid w:val="009C4D9F"/>
    <w:rsid w:val="009C4E33"/>
    <w:rsid w:val="009C56E4"/>
    <w:rsid w:val="009C5856"/>
    <w:rsid w:val="009C6823"/>
    <w:rsid w:val="009D0E32"/>
    <w:rsid w:val="009D0F82"/>
    <w:rsid w:val="009D1265"/>
    <w:rsid w:val="009D3322"/>
    <w:rsid w:val="009D334C"/>
    <w:rsid w:val="009D42AC"/>
    <w:rsid w:val="009D4D1D"/>
    <w:rsid w:val="009D4E8D"/>
    <w:rsid w:val="009D4F6C"/>
    <w:rsid w:val="009D529F"/>
    <w:rsid w:val="009D59E7"/>
    <w:rsid w:val="009D6333"/>
    <w:rsid w:val="009D65E7"/>
    <w:rsid w:val="009D6E00"/>
    <w:rsid w:val="009D6F81"/>
    <w:rsid w:val="009E02B9"/>
    <w:rsid w:val="009E0817"/>
    <w:rsid w:val="009E0CCC"/>
    <w:rsid w:val="009E0CCF"/>
    <w:rsid w:val="009E1295"/>
    <w:rsid w:val="009E1908"/>
    <w:rsid w:val="009E1CC1"/>
    <w:rsid w:val="009E2AA6"/>
    <w:rsid w:val="009E3651"/>
    <w:rsid w:val="009E48EE"/>
    <w:rsid w:val="009E4C0D"/>
    <w:rsid w:val="009E4C6A"/>
    <w:rsid w:val="009E5704"/>
    <w:rsid w:val="009E5714"/>
    <w:rsid w:val="009E5724"/>
    <w:rsid w:val="009E5CB8"/>
    <w:rsid w:val="009E5D7B"/>
    <w:rsid w:val="009E613E"/>
    <w:rsid w:val="009E66F6"/>
    <w:rsid w:val="009E7748"/>
    <w:rsid w:val="009E78F8"/>
    <w:rsid w:val="009E7D5E"/>
    <w:rsid w:val="009F0674"/>
    <w:rsid w:val="009F0AD3"/>
    <w:rsid w:val="009F18BA"/>
    <w:rsid w:val="009F1ABA"/>
    <w:rsid w:val="009F1CBB"/>
    <w:rsid w:val="009F21D2"/>
    <w:rsid w:val="009F22BA"/>
    <w:rsid w:val="009F2472"/>
    <w:rsid w:val="009F2498"/>
    <w:rsid w:val="009F2DD1"/>
    <w:rsid w:val="009F38D3"/>
    <w:rsid w:val="009F3A73"/>
    <w:rsid w:val="009F4082"/>
    <w:rsid w:val="009F4CE1"/>
    <w:rsid w:val="009F530B"/>
    <w:rsid w:val="009F5E92"/>
    <w:rsid w:val="009F5EB5"/>
    <w:rsid w:val="009F7D1E"/>
    <w:rsid w:val="00A00B55"/>
    <w:rsid w:val="00A01045"/>
    <w:rsid w:val="00A015B5"/>
    <w:rsid w:val="00A024F5"/>
    <w:rsid w:val="00A02862"/>
    <w:rsid w:val="00A02BDE"/>
    <w:rsid w:val="00A02F3D"/>
    <w:rsid w:val="00A03DC8"/>
    <w:rsid w:val="00A05BD0"/>
    <w:rsid w:val="00A063EF"/>
    <w:rsid w:val="00A06442"/>
    <w:rsid w:val="00A06784"/>
    <w:rsid w:val="00A0723E"/>
    <w:rsid w:val="00A079C2"/>
    <w:rsid w:val="00A1076C"/>
    <w:rsid w:val="00A108EA"/>
    <w:rsid w:val="00A10D60"/>
    <w:rsid w:val="00A1156D"/>
    <w:rsid w:val="00A11B82"/>
    <w:rsid w:val="00A11BB5"/>
    <w:rsid w:val="00A11D5F"/>
    <w:rsid w:val="00A11F36"/>
    <w:rsid w:val="00A136E5"/>
    <w:rsid w:val="00A140DB"/>
    <w:rsid w:val="00A14AB5"/>
    <w:rsid w:val="00A14CC9"/>
    <w:rsid w:val="00A15765"/>
    <w:rsid w:val="00A15974"/>
    <w:rsid w:val="00A15C15"/>
    <w:rsid w:val="00A165A8"/>
    <w:rsid w:val="00A175C5"/>
    <w:rsid w:val="00A1769F"/>
    <w:rsid w:val="00A1794F"/>
    <w:rsid w:val="00A17BA3"/>
    <w:rsid w:val="00A20030"/>
    <w:rsid w:val="00A20A50"/>
    <w:rsid w:val="00A21165"/>
    <w:rsid w:val="00A21471"/>
    <w:rsid w:val="00A22900"/>
    <w:rsid w:val="00A22AB9"/>
    <w:rsid w:val="00A23000"/>
    <w:rsid w:val="00A234B8"/>
    <w:rsid w:val="00A2452D"/>
    <w:rsid w:val="00A24C24"/>
    <w:rsid w:val="00A24E18"/>
    <w:rsid w:val="00A2568D"/>
    <w:rsid w:val="00A25F53"/>
    <w:rsid w:val="00A2614E"/>
    <w:rsid w:val="00A27A1B"/>
    <w:rsid w:val="00A27B80"/>
    <w:rsid w:val="00A309B1"/>
    <w:rsid w:val="00A312C7"/>
    <w:rsid w:val="00A313D8"/>
    <w:rsid w:val="00A316E0"/>
    <w:rsid w:val="00A3170F"/>
    <w:rsid w:val="00A31E5C"/>
    <w:rsid w:val="00A324FA"/>
    <w:rsid w:val="00A325A4"/>
    <w:rsid w:val="00A32DE3"/>
    <w:rsid w:val="00A331F5"/>
    <w:rsid w:val="00A33CE2"/>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12BF"/>
    <w:rsid w:val="00A51EF4"/>
    <w:rsid w:val="00A5307C"/>
    <w:rsid w:val="00A53BAA"/>
    <w:rsid w:val="00A54B32"/>
    <w:rsid w:val="00A551BE"/>
    <w:rsid w:val="00A56083"/>
    <w:rsid w:val="00A56371"/>
    <w:rsid w:val="00A56C97"/>
    <w:rsid w:val="00A571B3"/>
    <w:rsid w:val="00A5746B"/>
    <w:rsid w:val="00A575B1"/>
    <w:rsid w:val="00A57C7C"/>
    <w:rsid w:val="00A60031"/>
    <w:rsid w:val="00A6038A"/>
    <w:rsid w:val="00A60D45"/>
    <w:rsid w:val="00A61394"/>
    <w:rsid w:val="00A61838"/>
    <w:rsid w:val="00A61D1B"/>
    <w:rsid w:val="00A622F6"/>
    <w:rsid w:val="00A62662"/>
    <w:rsid w:val="00A62948"/>
    <w:rsid w:val="00A63150"/>
    <w:rsid w:val="00A63612"/>
    <w:rsid w:val="00A63D6E"/>
    <w:rsid w:val="00A64A5C"/>
    <w:rsid w:val="00A64AE3"/>
    <w:rsid w:val="00A65178"/>
    <w:rsid w:val="00A659F7"/>
    <w:rsid w:val="00A662BB"/>
    <w:rsid w:val="00A662CB"/>
    <w:rsid w:val="00A67284"/>
    <w:rsid w:val="00A67846"/>
    <w:rsid w:val="00A67D52"/>
    <w:rsid w:val="00A67E20"/>
    <w:rsid w:val="00A70457"/>
    <w:rsid w:val="00A70D38"/>
    <w:rsid w:val="00A71219"/>
    <w:rsid w:val="00A718F3"/>
    <w:rsid w:val="00A72545"/>
    <w:rsid w:val="00A72952"/>
    <w:rsid w:val="00A72EC9"/>
    <w:rsid w:val="00A74239"/>
    <w:rsid w:val="00A752B5"/>
    <w:rsid w:val="00A752E2"/>
    <w:rsid w:val="00A754B6"/>
    <w:rsid w:val="00A75C5A"/>
    <w:rsid w:val="00A765E4"/>
    <w:rsid w:val="00A766B7"/>
    <w:rsid w:val="00A7758E"/>
    <w:rsid w:val="00A777D7"/>
    <w:rsid w:val="00A822CC"/>
    <w:rsid w:val="00A82E56"/>
    <w:rsid w:val="00A8302C"/>
    <w:rsid w:val="00A83960"/>
    <w:rsid w:val="00A859A7"/>
    <w:rsid w:val="00A87849"/>
    <w:rsid w:val="00A91A33"/>
    <w:rsid w:val="00A91B4A"/>
    <w:rsid w:val="00A91DFB"/>
    <w:rsid w:val="00A9225D"/>
    <w:rsid w:val="00A9232D"/>
    <w:rsid w:val="00A93092"/>
    <w:rsid w:val="00A937BC"/>
    <w:rsid w:val="00A93D84"/>
    <w:rsid w:val="00A94951"/>
    <w:rsid w:val="00A94CBF"/>
    <w:rsid w:val="00A96723"/>
    <w:rsid w:val="00A97738"/>
    <w:rsid w:val="00AA0B97"/>
    <w:rsid w:val="00AA1550"/>
    <w:rsid w:val="00AA209B"/>
    <w:rsid w:val="00AA2272"/>
    <w:rsid w:val="00AA2442"/>
    <w:rsid w:val="00AA2AAF"/>
    <w:rsid w:val="00AA3A33"/>
    <w:rsid w:val="00AA3AD3"/>
    <w:rsid w:val="00AA3BAC"/>
    <w:rsid w:val="00AA568F"/>
    <w:rsid w:val="00AA58F5"/>
    <w:rsid w:val="00AA5949"/>
    <w:rsid w:val="00AA675E"/>
    <w:rsid w:val="00AA7B44"/>
    <w:rsid w:val="00AA7C36"/>
    <w:rsid w:val="00AB1219"/>
    <w:rsid w:val="00AB262E"/>
    <w:rsid w:val="00AB2E9C"/>
    <w:rsid w:val="00AB54F8"/>
    <w:rsid w:val="00AB6019"/>
    <w:rsid w:val="00AC0058"/>
    <w:rsid w:val="00AC15F3"/>
    <w:rsid w:val="00AC172A"/>
    <w:rsid w:val="00AC1A6C"/>
    <w:rsid w:val="00AC1FF3"/>
    <w:rsid w:val="00AC2DCD"/>
    <w:rsid w:val="00AC3CBA"/>
    <w:rsid w:val="00AC4153"/>
    <w:rsid w:val="00AC43A7"/>
    <w:rsid w:val="00AC4491"/>
    <w:rsid w:val="00AC4609"/>
    <w:rsid w:val="00AC6CFF"/>
    <w:rsid w:val="00AC6D41"/>
    <w:rsid w:val="00AC6DD5"/>
    <w:rsid w:val="00AC6E2D"/>
    <w:rsid w:val="00AC7C4D"/>
    <w:rsid w:val="00AD0E75"/>
    <w:rsid w:val="00AD1783"/>
    <w:rsid w:val="00AD195C"/>
    <w:rsid w:val="00AD1C47"/>
    <w:rsid w:val="00AD1C58"/>
    <w:rsid w:val="00AD1CB7"/>
    <w:rsid w:val="00AD29E4"/>
    <w:rsid w:val="00AD2A87"/>
    <w:rsid w:val="00AD2DAD"/>
    <w:rsid w:val="00AD3F0E"/>
    <w:rsid w:val="00AD4269"/>
    <w:rsid w:val="00AD4A4D"/>
    <w:rsid w:val="00AD531D"/>
    <w:rsid w:val="00AD6B3E"/>
    <w:rsid w:val="00AD6C61"/>
    <w:rsid w:val="00AD7B61"/>
    <w:rsid w:val="00AE03BB"/>
    <w:rsid w:val="00AE0C39"/>
    <w:rsid w:val="00AE0FB0"/>
    <w:rsid w:val="00AE24EA"/>
    <w:rsid w:val="00AE2C9D"/>
    <w:rsid w:val="00AE2CA0"/>
    <w:rsid w:val="00AE3232"/>
    <w:rsid w:val="00AE39DE"/>
    <w:rsid w:val="00AE3A88"/>
    <w:rsid w:val="00AE3A94"/>
    <w:rsid w:val="00AE4014"/>
    <w:rsid w:val="00AE4395"/>
    <w:rsid w:val="00AE5440"/>
    <w:rsid w:val="00AE5A65"/>
    <w:rsid w:val="00AE6B8F"/>
    <w:rsid w:val="00AE6DC5"/>
    <w:rsid w:val="00AE6E8A"/>
    <w:rsid w:val="00AE6F55"/>
    <w:rsid w:val="00AE732B"/>
    <w:rsid w:val="00AE7BC2"/>
    <w:rsid w:val="00AF0798"/>
    <w:rsid w:val="00AF0A3C"/>
    <w:rsid w:val="00AF10FE"/>
    <w:rsid w:val="00AF2158"/>
    <w:rsid w:val="00AF22EF"/>
    <w:rsid w:val="00AF29A7"/>
    <w:rsid w:val="00AF2C6A"/>
    <w:rsid w:val="00AF3459"/>
    <w:rsid w:val="00AF34B8"/>
    <w:rsid w:val="00AF49A6"/>
    <w:rsid w:val="00AF5012"/>
    <w:rsid w:val="00AF58BA"/>
    <w:rsid w:val="00AF59AC"/>
    <w:rsid w:val="00AF5B93"/>
    <w:rsid w:val="00AF6644"/>
    <w:rsid w:val="00AF6A16"/>
    <w:rsid w:val="00B00D0C"/>
    <w:rsid w:val="00B00F20"/>
    <w:rsid w:val="00B02D2A"/>
    <w:rsid w:val="00B0301B"/>
    <w:rsid w:val="00B0318D"/>
    <w:rsid w:val="00B039B4"/>
    <w:rsid w:val="00B04614"/>
    <w:rsid w:val="00B04D03"/>
    <w:rsid w:val="00B04F55"/>
    <w:rsid w:val="00B06C25"/>
    <w:rsid w:val="00B06F86"/>
    <w:rsid w:val="00B07AC8"/>
    <w:rsid w:val="00B07B03"/>
    <w:rsid w:val="00B07D2A"/>
    <w:rsid w:val="00B07E76"/>
    <w:rsid w:val="00B122F6"/>
    <w:rsid w:val="00B12572"/>
    <w:rsid w:val="00B12C5A"/>
    <w:rsid w:val="00B1339E"/>
    <w:rsid w:val="00B13C0C"/>
    <w:rsid w:val="00B13F9D"/>
    <w:rsid w:val="00B160B8"/>
    <w:rsid w:val="00B20884"/>
    <w:rsid w:val="00B20E5F"/>
    <w:rsid w:val="00B22A7E"/>
    <w:rsid w:val="00B234C8"/>
    <w:rsid w:val="00B23E15"/>
    <w:rsid w:val="00B25787"/>
    <w:rsid w:val="00B26CDA"/>
    <w:rsid w:val="00B27DAB"/>
    <w:rsid w:val="00B27F48"/>
    <w:rsid w:val="00B30414"/>
    <w:rsid w:val="00B307B9"/>
    <w:rsid w:val="00B30EFE"/>
    <w:rsid w:val="00B33193"/>
    <w:rsid w:val="00B34F00"/>
    <w:rsid w:val="00B35421"/>
    <w:rsid w:val="00B360CE"/>
    <w:rsid w:val="00B374A6"/>
    <w:rsid w:val="00B37503"/>
    <w:rsid w:val="00B37C61"/>
    <w:rsid w:val="00B40082"/>
    <w:rsid w:val="00B40187"/>
    <w:rsid w:val="00B402B0"/>
    <w:rsid w:val="00B40954"/>
    <w:rsid w:val="00B40C77"/>
    <w:rsid w:val="00B410F3"/>
    <w:rsid w:val="00B42EB2"/>
    <w:rsid w:val="00B43913"/>
    <w:rsid w:val="00B4399A"/>
    <w:rsid w:val="00B4399D"/>
    <w:rsid w:val="00B450D0"/>
    <w:rsid w:val="00B45CE4"/>
    <w:rsid w:val="00B45E3A"/>
    <w:rsid w:val="00B462F0"/>
    <w:rsid w:val="00B46B64"/>
    <w:rsid w:val="00B47749"/>
    <w:rsid w:val="00B50BF1"/>
    <w:rsid w:val="00B510B2"/>
    <w:rsid w:val="00B51CB1"/>
    <w:rsid w:val="00B52D91"/>
    <w:rsid w:val="00B53681"/>
    <w:rsid w:val="00B53F66"/>
    <w:rsid w:val="00B541A4"/>
    <w:rsid w:val="00B541A6"/>
    <w:rsid w:val="00B5424D"/>
    <w:rsid w:val="00B5466D"/>
    <w:rsid w:val="00B54EAD"/>
    <w:rsid w:val="00B562E6"/>
    <w:rsid w:val="00B6104F"/>
    <w:rsid w:val="00B62128"/>
    <w:rsid w:val="00B627DA"/>
    <w:rsid w:val="00B6381C"/>
    <w:rsid w:val="00B643AA"/>
    <w:rsid w:val="00B6546B"/>
    <w:rsid w:val="00B6565C"/>
    <w:rsid w:val="00B65783"/>
    <w:rsid w:val="00B65CA2"/>
    <w:rsid w:val="00B6632F"/>
    <w:rsid w:val="00B66A05"/>
    <w:rsid w:val="00B67191"/>
    <w:rsid w:val="00B67428"/>
    <w:rsid w:val="00B67832"/>
    <w:rsid w:val="00B67C8A"/>
    <w:rsid w:val="00B706F3"/>
    <w:rsid w:val="00B7359E"/>
    <w:rsid w:val="00B73719"/>
    <w:rsid w:val="00B7427C"/>
    <w:rsid w:val="00B7481E"/>
    <w:rsid w:val="00B7563D"/>
    <w:rsid w:val="00B76840"/>
    <w:rsid w:val="00B76DBC"/>
    <w:rsid w:val="00B778BE"/>
    <w:rsid w:val="00B77FFE"/>
    <w:rsid w:val="00B807BE"/>
    <w:rsid w:val="00B813C6"/>
    <w:rsid w:val="00B8162A"/>
    <w:rsid w:val="00B83B55"/>
    <w:rsid w:val="00B83EAD"/>
    <w:rsid w:val="00B84417"/>
    <w:rsid w:val="00B84911"/>
    <w:rsid w:val="00B850D9"/>
    <w:rsid w:val="00B85984"/>
    <w:rsid w:val="00B85CDD"/>
    <w:rsid w:val="00B85E34"/>
    <w:rsid w:val="00B86550"/>
    <w:rsid w:val="00B865EB"/>
    <w:rsid w:val="00B869A8"/>
    <w:rsid w:val="00B86B65"/>
    <w:rsid w:val="00B872A0"/>
    <w:rsid w:val="00B909D2"/>
    <w:rsid w:val="00B90B20"/>
    <w:rsid w:val="00B91812"/>
    <w:rsid w:val="00B9182A"/>
    <w:rsid w:val="00B92918"/>
    <w:rsid w:val="00B93D19"/>
    <w:rsid w:val="00B950D3"/>
    <w:rsid w:val="00B95A84"/>
    <w:rsid w:val="00B95E61"/>
    <w:rsid w:val="00B969EC"/>
    <w:rsid w:val="00B96E42"/>
    <w:rsid w:val="00B97DF4"/>
    <w:rsid w:val="00BA0A0B"/>
    <w:rsid w:val="00BA0E45"/>
    <w:rsid w:val="00BA1057"/>
    <w:rsid w:val="00BA1A3F"/>
    <w:rsid w:val="00BA2A50"/>
    <w:rsid w:val="00BA30D3"/>
    <w:rsid w:val="00BA4381"/>
    <w:rsid w:val="00BA63F4"/>
    <w:rsid w:val="00BA68F6"/>
    <w:rsid w:val="00BA705D"/>
    <w:rsid w:val="00BA7842"/>
    <w:rsid w:val="00BB12FC"/>
    <w:rsid w:val="00BB43B0"/>
    <w:rsid w:val="00BB4653"/>
    <w:rsid w:val="00BB5516"/>
    <w:rsid w:val="00BB71D7"/>
    <w:rsid w:val="00BC0096"/>
    <w:rsid w:val="00BC08D3"/>
    <w:rsid w:val="00BC0914"/>
    <w:rsid w:val="00BC1F69"/>
    <w:rsid w:val="00BC2D0C"/>
    <w:rsid w:val="00BC48A8"/>
    <w:rsid w:val="00BC54A1"/>
    <w:rsid w:val="00BC5AF9"/>
    <w:rsid w:val="00BC5E44"/>
    <w:rsid w:val="00BC6C10"/>
    <w:rsid w:val="00BC75A7"/>
    <w:rsid w:val="00BD075A"/>
    <w:rsid w:val="00BD0A21"/>
    <w:rsid w:val="00BD0A76"/>
    <w:rsid w:val="00BD0EDB"/>
    <w:rsid w:val="00BD1622"/>
    <w:rsid w:val="00BD2270"/>
    <w:rsid w:val="00BD26A7"/>
    <w:rsid w:val="00BD2B11"/>
    <w:rsid w:val="00BD2C1D"/>
    <w:rsid w:val="00BD34C0"/>
    <w:rsid w:val="00BD354F"/>
    <w:rsid w:val="00BD66D9"/>
    <w:rsid w:val="00BD6B54"/>
    <w:rsid w:val="00BE060B"/>
    <w:rsid w:val="00BE0C04"/>
    <w:rsid w:val="00BE0CBF"/>
    <w:rsid w:val="00BE1848"/>
    <w:rsid w:val="00BE19B0"/>
    <w:rsid w:val="00BE36E1"/>
    <w:rsid w:val="00BE44F3"/>
    <w:rsid w:val="00BE4573"/>
    <w:rsid w:val="00BE53A5"/>
    <w:rsid w:val="00BE5B27"/>
    <w:rsid w:val="00BE616D"/>
    <w:rsid w:val="00BE62F3"/>
    <w:rsid w:val="00BE650F"/>
    <w:rsid w:val="00BE702F"/>
    <w:rsid w:val="00BE79A6"/>
    <w:rsid w:val="00BF032A"/>
    <w:rsid w:val="00BF2541"/>
    <w:rsid w:val="00BF2DB0"/>
    <w:rsid w:val="00BF2FBF"/>
    <w:rsid w:val="00BF38AC"/>
    <w:rsid w:val="00BF46A4"/>
    <w:rsid w:val="00BF486D"/>
    <w:rsid w:val="00BF48C5"/>
    <w:rsid w:val="00BF4D53"/>
    <w:rsid w:val="00C00370"/>
    <w:rsid w:val="00C008B5"/>
    <w:rsid w:val="00C00DA3"/>
    <w:rsid w:val="00C03659"/>
    <w:rsid w:val="00C03759"/>
    <w:rsid w:val="00C03D0F"/>
    <w:rsid w:val="00C04052"/>
    <w:rsid w:val="00C04999"/>
    <w:rsid w:val="00C04C7C"/>
    <w:rsid w:val="00C04F87"/>
    <w:rsid w:val="00C05CC2"/>
    <w:rsid w:val="00C0629C"/>
    <w:rsid w:val="00C07A37"/>
    <w:rsid w:val="00C12CC5"/>
    <w:rsid w:val="00C13134"/>
    <w:rsid w:val="00C1542D"/>
    <w:rsid w:val="00C16743"/>
    <w:rsid w:val="00C16CA9"/>
    <w:rsid w:val="00C16F1C"/>
    <w:rsid w:val="00C171EE"/>
    <w:rsid w:val="00C203F4"/>
    <w:rsid w:val="00C208E1"/>
    <w:rsid w:val="00C210ED"/>
    <w:rsid w:val="00C211B9"/>
    <w:rsid w:val="00C21772"/>
    <w:rsid w:val="00C222EF"/>
    <w:rsid w:val="00C2269F"/>
    <w:rsid w:val="00C22D8C"/>
    <w:rsid w:val="00C23287"/>
    <w:rsid w:val="00C23B88"/>
    <w:rsid w:val="00C23BAB"/>
    <w:rsid w:val="00C23D61"/>
    <w:rsid w:val="00C24EF5"/>
    <w:rsid w:val="00C25772"/>
    <w:rsid w:val="00C26037"/>
    <w:rsid w:val="00C2657B"/>
    <w:rsid w:val="00C266A8"/>
    <w:rsid w:val="00C26A79"/>
    <w:rsid w:val="00C272D4"/>
    <w:rsid w:val="00C2737B"/>
    <w:rsid w:val="00C3000D"/>
    <w:rsid w:val="00C30239"/>
    <w:rsid w:val="00C30783"/>
    <w:rsid w:val="00C31436"/>
    <w:rsid w:val="00C31E81"/>
    <w:rsid w:val="00C3210E"/>
    <w:rsid w:val="00C32B63"/>
    <w:rsid w:val="00C32CDA"/>
    <w:rsid w:val="00C32D74"/>
    <w:rsid w:val="00C34562"/>
    <w:rsid w:val="00C34859"/>
    <w:rsid w:val="00C34A6D"/>
    <w:rsid w:val="00C359A9"/>
    <w:rsid w:val="00C35E9D"/>
    <w:rsid w:val="00C3637D"/>
    <w:rsid w:val="00C37FBD"/>
    <w:rsid w:val="00C4031C"/>
    <w:rsid w:val="00C409B4"/>
    <w:rsid w:val="00C41FF8"/>
    <w:rsid w:val="00C4215A"/>
    <w:rsid w:val="00C42238"/>
    <w:rsid w:val="00C4236C"/>
    <w:rsid w:val="00C43205"/>
    <w:rsid w:val="00C44204"/>
    <w:rsid w:val="00C4481F"/>
    <w:rsid w:val="00C45A7A"/>
    <w:rsid w:val="00C45D55"/>
    <w:rsid w:val="00C46AD4"/>
    <w:rsid w:val="00C46E0A"/>
    <w:rsid w:val="00C470D3"/>
    <w:rsid w:val="00C47909"/>
    <w:rsid w:val="00C50AB2"/>
    <w:rsid w:val="00C51BA8"/>
    <w:rsid w:val="00C52CA6"/>
    <w:rsid w:val="00C54DFF"/>
    <w:rsid w:val="00C57135"/>
    <w:rsid w:val="00C57958"/>
    <w:rsid w:val="00C57F80"/>
    <w:rsid w:val="00C60115"/>
    <w:rsid w:val="00C605C4"/>
    <w:rsid w:val="00C60F5F"/>
    <w:rsid w:val="00C6225C"/>
    <w:rsid w:val="00C63E9B"/>
    <w:rsid w:val="00C6428F"/>
    <w:rsid w:val="00C6544A"/>
    <w:rsid w:val="00C656B7"/>
    <w:rsid w:val="00C65BA6"/>
    <w:rsid w:val="00C662EF"/>
    <w:rsid w:val="00C664B1"/>
    <w:rsid w:val="00C66CF0"/>
    <w:rsid w:val="00C67288"/>
    <w:rsid w:val="00C673BD"/>
    <w:rsid w:val="00C67B70"/>
    <w:rsid w:val="00C7042C"/>
    <w:rsid w:val="00C70986"/>
    <w:rsid w:val="00C72CA3"/>
    <w:rsid w:val="00C734D0"/>
    <w:rsid w:val="00C74330"/>
    <w:rsid w:val="00C74A06"/>
    <w:rsid w:val="00C74DAD"/>
    <w:rsid w:val="00C74ECF"/>
    <w:rsid w:val="00C75AC6"/>
    <w:rsid w:val="00C7645D"/>
    <w:rsid w:val="00C76968"/>
    <w:rsid w:val="00C76DB7"/>
    <w:rsid w:val="00C7759F"/>
    <w:rsid w:val="00C77731"/>
    <w:rsid w:val="00C8061A"/>
    <w:rsid w:val="00C80A77"/>
    <w:rsid w:val="00C81824"/>
    <w:rsid w:val="00C8465B"/>
    <w:rsid w:val="00C847EF"/>
    <w:rsid w:val="00C84EDF"/>
    <w:rsid w:val="00C85CAD"/>
    <w:rsid w:val="00C85E67"/>
    <w:rsid w:val="00C86031"/>
    <w:rsid w:val="00C86245"/>
    <w:rsid w:val="00C87480"/>
    <w:rsid w:val="00C876CB"/>
    <w:rsid w:val="00C9121E"/>
    <w:rsid w:val="00C93C48"/>
    <w:rsid w:val="00C9436B"/>
    <w:rsid w:val="00C947DC"/>
    <w:rsid w:val="00C95003"/>
    <w:rsid w:val="00C962CC"/>
    <w:rsid w:val="00C97B99"/>
    <w:rsid w:val="00C97CF9"/>
    <w:rsid w:val="00CA0B6E"/>
    <w:rsid w:val="00CA0E5C"/>
    <w:rsid w:val="00CA1B2A"/>
    <w:rsid w:val="00CA37EF"/>
    <w:rsid w:val="00CA4D47"/>
    <w:rsid w:val="00CA4F0A"/>
    <w:rsid w:val="00CA4F66"/>
    <w:rsid w:val="00CA5304"/>
    <w:rsid w:val="00CA5F42"/>
    <w:rsid w:val="00CA6494"/>
    <w:rsid w:val="00CA722D"/>
    <w:rsid w:val="00CA7BEA"/>
    <w:rsid w:val="00CA7EC6"/>
    <w:rsid w:val="00CB0105"/>
    <w:rsid w:val="00CB0922"/>
    <w:rsid w:val="00CB1626"/>
    <w:rsid w:val="00CB1694"/>
    <w:rsid w:val="00CB1958"/>
    <w:rsid w:val="00CB3AD0"/>
    <w:rsid w:val="00CB41E6"/>
    <w:rsid w:val="00CB439E"/>
    <w:rsid w:val="00CB43A7"/>
    <w:rsid w:val="00CB5230"/>
    <w:rsid w:val="00CB7010"/>
    <w:rsid w:val="00CB72A3"/>
    <w:rsid w:val="00CB7FB9"/>
    <w:rsid w:val="00CC1299"/>
    <w:rsid w:val="00CC1C6D"/>
    <w:rsid w:val="00CC30F7"/>
    <w:rsid w:val="00CC4C7F"/>
    <w:rsid w:val="00CC6D0F"/>
    <w:rsid w:val="00CC6FF1"/>
    <w:rsid w:val="00CC7748"/>
    <w:rsid w:val="00CC7A08"/>
    <w:rsid w:val="00CD0471"/>
    <w:rsid w:val="00CD04F2"/>
    <w:rsid w:val="00CD16A5"/>
    <w:rsid w:val="00CD1CFA"/>
    <w:rsid w:val="00CD30D1"/>
    <w:rsid w:val="00CD3E5F"/>
    <w:rsid w:val="00CD47FB"/>
    <w:rsid w:val="00CD48E0"/>
    <w:rsid w:val="00CD5102"/>
    <w:rsid w:val="00CD572D"/>
    <w:rsid w:val="00CD6049"/>
    <w:rsid w:val="00CD6482"/>
    <w:rsid w:val="00CD658D"/>
    <w:rsid w:val="00CD7487"/>
    <w:rsid w:val="00CE1FB0"/>
    <w:rsid w:val="00CE2CBA"/>
    <w:rsid w:val="00CE3686"/>
    <w:rsid w:val="00CE3EFA"/>
    <w:rsid w:val="00CE60E7"/>
    <w:rsid w:val="00CE73C6"/>
    <w:rsid w:val="00CE73E3"/>
    <w:rsid w:val="00CF0091"/>
    <w:rsid w:val="00CF01B8"/>
    <w:rsid w:val="00CF0824"/>
    <w:rsid w:val="00CF1924"/>
    <w:rsid w:val="00CF1C15"/>
    <w:rsid w:val="00CF2EC6"/>
    <w:rsid w:val="00CF327E"/>
    <w:rsid w:val="00CF3B85"/>
    <w:rsid w:val="00CF4B0E"/>
    <w:rsid w:val="00CF4B83"/>
    <w:rsid w:val="00CF5E79"/>
    <w:rsid w:val="00CF6498"/>
    <w:rsid w:val="00CF654D"/>
    <w:rsid w:val="00CF6F3E"/>
    <w:rsid w:val="00D00BEC"/>
    <w:rsid w:val="00D0120C"/>
    <w:rsid w:val="00D01AC3"/>
    <w:rsid w:val="00D01BF0"/>
    <w:rsid w:val="00D025A6"/>
    <w:rsid w:val="00D039FD"/>
    <w:rsid w:val="00D04B1C"/>
    <w:rsid w:val="00D05133"/>
    <w:rsid w:val="00D05CC2"/>
    <w:rsid w:val="00D05DE4"/>
    <w:rsid w:val="00D073FF"/>
    <w:rsid w:val="00D07ED4"/>
    <w:rsid w:val="00D104BE"/>
    <w:rsid w:val="00D117E3"/>
    <w:rsid w:val="00D11DF8"/>
    <w:rsid w:val="00D121A3"/>
    <w:rsid w:val="00D12FFA"/>
    <w:rsid w:val="00D14B69"/>
    <w:rsid w:val="00D14CC4"/>
    <w:rsid w:val="00D16088"/>
    <w:rsid w:val="00D16136"/>
    <w:rsid w:val="00D162FD"/>
    <w:rsid w:val="00D16A26"/>
    <w:rsid w:val="00D17A23"/>
    <w:rsid w:val="00D200C8"/>
    <w:rsid w:val="00D20618"/>
    <w:rsid w:val="00D2167D"/>
    <w:rsid w:val="00D22682"/>
    <w:rsid w:val="00D22A50"/>
    <w:rsid w:val="00D233DA"/>
    <w:rsid w:val="00D23523"/>
    <w:rsid w:val="00D23969"/>
    <w:rsid w:val="00D23CCF"/>
    <w:rsid w:val="00D24B65"/>
    <w:rsid w:val="00D252ED"/>
    <w:rsid w:val="00D26183"/>
    <w:rsid w:val="00D27C97"/>
    <w:rsid w:val="00D30EB5"/>
    <w:rsid w:val="00D31508"/>
    <w:rsid w:val="00D32B3C"/>
    <w:rsid w:val="00D342A7"/>
    <w:rsid w:val="00D360B4"/>
    <w:rsid w:val="00D37970"/>
    <w:rsid w:val="00D4057D"/>
    <w:rsid w:val="00D40737"/>
    <w:rsid w:val="00D425A9"/>
    <w:rsid w:val="00D42F28"/>
    <w:rsid w:val="00D4355D"/>
    <w:rsid w:val="00D4394A"/>
    <w:rsid w:val="00D43AF3"/>
    <w:rsid w:val="00D43E84"/>
    <w:rsid w:val="00D4410E"/>
    <w:rsid w:val="00D44188"/>
    <w:rsid w:val="00D442CE"/>
    <w:rsid w:val="00D444F2"/>
    <w:rsid w:val="00D46F55"/>
    <w:rsid w:val="00D5059C"/>
    <w:rsid w:val="00D51701"/>
    <w:rsid w:val="00D51AC0"/>
    <w:rsid w:val="00D51E70"/>
    <w:rsid w:val="00D523FC"/>
    <w:rsid w:val="00D536DC"/>
    <w:rsid w:val="00D54833"/>
    <w:rsid w:val="00D548FB"/>
    <w:rsid w:val="00D54D08"/>
    <w:rsid w:val="00D56B76"/>
    <w:rsid w:val="00D57547"/>
    <w:rsid w:val="00D5757A"/>
    <w:rsid w:val="00D57A15"/>
    <w:rsid w:val="00D61D90"/>
    <w:rsid w:val="00D62B64"/>
    <w:rsid w:val="00D62C8E"/>
    <w:rsid w:val="00D63C07"/>
    <w:rsid w:val="00D63EED"/>
    <w:rsid w:val="00D6485A"/>
    <w:rsid w:val="00D64CEA"/>
    <w:rsid w:val="00D64DA8"/>
    <w:rsid w:val="00D654C7"/>
    <w:rsid w:val="00D657E8"/>
    <w:rsid w:val="00D66A8C"/>
    <w:rsid w:val="00D702CB"/>
    <w:rsid w:val="00D70E43"/>
    <w:rsid w:val="00D7181F"/>
    <w:rsid w:val="00D71AFE"/>
    <w:rsid w:val="00D71E82"/>
    <w:rsid w:val="00D725F5"/>
    <w:rsid w:val="00D728B5"/>
    <w:rsid w:val="00D72C0D"/>
    <w:rsid w:val="00D73020"/>
    <w:rsid w:val="00D73885"/>
    <w:rsid w:val="00D746AA"/>
    <w:rsid w:val="00D74CCB"/>
    <w:rsid w:val="00D75757"/>
    <w:rsid w:val="00D765C0"/>
    <w:rsid w:val="00D77263"/>
    <w:rsid w:val="00D80802"/>
    <w:rsid w:val="00D81026"/>
    <w:rsid w:val="00D8103A"/>
    <w:rsid w:val="00D81475"/>
    <w:rsid w:val="00D8298A"/>
    <w:rsid w:val="00D83A6E"/>
    <w:rsid w:val="00D843F9"/>
    <w:rsid w:val="00D851F4"/>
    <w:rsid w:val="00D85AAA"/>
    <w:rsid w:val="00D85FA9"/>
    <w:rsid w:val="00D866A4"/>
    <w:rsid w:val="00D902DC"/>
    <w:rsid w:val="00D906BF"/>
    <w:rsid w:val="00D9083B"/>
    <w:rsid w:val="00D911A0"/>
    <w:rsid w:val="00D914DE"/>
    <w:rsid w:val="00D915BF"/>
    <w:rsid w:val="00D91754"/>
    <w:rsid w:val="00D91B68"/>
    <w:rsid w:val="00D92145"/>
    <w:rsid w:val="00D92954"/>
    <w:rsid w:val="00D931FC"/>
    <w:rsid w:val="00D94062"/>
    <w:rsid w:val="00D95C43"/>
    <w:rsid w:val="00D95EFA"/>
    <w:rsid w:val="00D96A47"/>
    <w:rsid w:val="00D96AED"/>
    <w:rsid w:val="00D97302"/>
    <w:rsid w:val="00D97A93"/>
    <w:rsid w:val="00D97FB7"/>
    <w:rsid w:val="00DA2454"/>
    <w:rsid w:val="00DA2D79"/>
    <w:rsid w:val="00DA2FA7"/>
    <w:rsid w:val="00DA32E5"/>
    <w:rsid w:val="00DA36A8"/>
    <w:rsid w:val="00DA4453"/>
    <w:rsid w:val="00DA5A43"/>
    <w:rsid w:val="00DA635A"/>
    <w:rsid w:val="00DA6F89"/>
    <w:rsid w:val="00DA7719"/>
    <w:rsid w:val="00DA7995"/>
    <w:rsid w:val="00DB0167"/>
    <w:rsid w:val="00DB1188"/>
    <w:rsid w:val="00DB11D6"/>
    <w:rsid w:val="00DB16A4"/>
    <w:rsid w:val="00DB1EB8"/>
    <w:rsid w:val="00DB3275"/>
    <w:rsid w:val="00DB3E04"/>
    <w:rsid w:val="00DB3EC8"/>
    <w:rsid w:val="00DB3FE4"/>
    <w:rsid w:val="00DB4051"/>
    <w:rsid w:val="00DB4343"/>
    <w:rsid w:val="00DB4872"/>
    <w:rsid w:val="00DB55AC"/>
    <w:rsid w:val="00DB57E1"/>
    <w:rsid w:val="00DB57EB"/>
    <w:rsid w:val="00DB68A2"/>
    <w:rsid w:val="00DB722E"/>
    <w:rsid w:val="00DB79AA"/>
    <w:rsid w:val="00DC02ED"/>
    <w:rsid w:val="00DC110A"/>
    <w:rsid w:val="00DC1F40"/>
    <w:rsid w:val="00DC233A"/>
    <w:rsid w:val="00DC296D"/>
    <w:rsid w:val="00DC2A87"/>
    <w:rsid w:val="00DC2E05"/>
    <w:rsid w:val="00DC359E"/>
    <w:rsid w:val="00DC48B5"/>
    <w:rsid w:val="00DC592B"/>
    <w:rsid w:val="00DC5BE6"/>
    <w:rsid w:val="00DC77E2"/>
    <w:rsid w:val="00DD19A8"/>
    <w:rsid w:val="00DD2C12"/>
    <w:rsid w:val="00DD2DD4"/>
    <w:rsid w:val="00DD3411"/>
    <w:rsid w:val="00DD3696"/>
    <w:rsid w:val="00DD3844"/>
    <w:rsid w:val="00DD3B08"/>
    <w:rsid w:val="00DD4307"/>
    <w:rsid w:val="00DD4439"/>
    <w:rsid w:val="00DD4552"/>
    <w:rsid w:val="00DD53BE"/>
    <w:rsid w:val="00DD6121"/>
    <w:rsid w:val="00DD6834"/>
    <w:rsid w:val="00DD6F9E"/>
    <w:rsid w:val="00DD7818"/>
    <w:rsid w:val="00DE0127"/>
    <w:rsid w:val="00DE0452"/>
    <w:rsid w:val="00DE0B62"/>
    <w:rsid w:val="00DE1311"/>
    <w:rsid w:val="00DE2373"/>
    <w:rsid w:val="00DE287A"/>
    <w:rsid w:val="00DE2E6E"/>
    <w:rsid w:val="00DE2F6E"/>
    <w:rsid w:val="00DE3A26"/>
    <w:rsid w:val="00DE40D7"/>
    <w:rsid w:val="00DE41B6"/>
    <w:rsid w:val="00DE4390"/>
    <w:rsid w:val="00DE491A"/>
    <w:rsid w:val="00DE5603"/>
    <w:rsid w:val="00DE5EE6"/>
    <w:rsid w:val="00DE6AF2"/>
    <w:rsid w:val="00DE6C08"/>
    <w:rsid w:val="00DE7805"/>
    <w:rsid w:val="00DE791F"/>
    <w:rsid w:val="00DF12EA"/>
    <w:rsid w:val="00DF2412"/>
    <w:rsid w:val="00DF2432"/>
    <w:rsid w:val="00DF24C0"/>
    <w:rsid w:val="00DF2999"/>
    <w:rsid w:val="00DF2E87"/>
    <w:rsid w:val="00DF2F86"/>
    <w:rsid w:val="00DF3287"/>
    <w:rsid w:val="00DF33E0"/>
    <w:rsid w:val="00DF35EC"/>
    <w:rsid w:val="00DF4457"/>
    <w:rsid w:val="00DF530D"/>
    <w:rsid w:val="00DF5460"/>
    <w:rsid w:val="00DF5972"/>
    <w:rsid w:val="00DF6B1F"/>
    <w:rsid w:val="00DF76C1"/>
    <w:rsid w:val="00DF7CF2"/>
    <w:rsid w:val="00E01CB6"/>
    <w:rsid w:val="00E01D02"/>
    <w:rsid w:val="00E02773"/>
    <w:rsid w:val="00E02E6D"/>
    <w:rsid w:val="00E03641"/>
    <w:rsid w:val="00E0370C"/>
    <w:rsid w:val="00E045F7"/>
    <w:rsid w:val="00E05693"/>
    <w:rsid w:val="00E067C1"/>
    <w:rsid w:val="00E069D1"/>
    <w:rsid w:val="00E071AA"/>
    <w:rsid w:val="00E07A92"/>
    <w:rsid w:val="00E07EA6"/>
    <w:rsid w:val="00E1010A"/>
    <w:rsid w:val="00E10285"/>
    <w:rsid w:val="00E11F68"/>
    <w:rsid w:val="00E1253D"/>
    <w:rsid w:val="00E1267A"/>
    <w:rsid w:val="00E12CAB"/>
    <w:rsid w:val="00E12F38"/>
    <w:rsid w:val="00E135AC"/>
    <w:rsid w:val="00E1397B"/>
    <w:rsid w:val="00E13FD7"/>
    <w:rsid w:val="00E140E1"/>
    <w:rsid w:val="00E1446D"/>
    <w:rsid w:val="00E149FF"/>
    <w:rsid w:val="00E15622"/>
    <w:rsid w:val="00E15DA0"/>
    <w:rsid w:val="00E17610"/>
    <w:rsid w:val="00E2041D"/>
    <w:rsid w:val="00E2165B"/>
    <w:rsid w:val="00E21677"/>
    <w:rsid w:val="00E218C0"/>
    <w:rsid w:val="00E21911"/>
    <w:rsid w:val="00E22A95"/>
    <w:rsid w:val="00E22ADC"/>
    <w:rsid w:val="00E232D1"/>
    <w:rsid w:val="00E2399D"/>
    <w:rsid w:val="00E2425A"/>
    <w:rsid w:val="00E24812"/>
    <w:rsid w:val="00E2766E"/>
    <w:rsid w:val="00E27A55"/>
    <w:rsid w:val="00E27F79"/>
    <w:rsid w:val="00E300F2"/>
    <w:rsid w:val="00E30F98"/>
    <w:rsid w:val="00E31DDE"/>
    <w:rsid w:val="00E32F9C"/>
    <w:rsid w:val="00E33178"/>
    <w:rsid w:val="00E334B2"/>
    <w:rsid w:val="00E34522"/>
    <w:rsid w:val="00E34A04"/>
    <w:rsid w:val="00E34BE9"/>
    <w:rsid w:val="00E3505A"/>
    <w:rsid w:val="00E352FB"/>
    <w:rsid w:val="00E370B3"/>
    <w:rsid w:val="00E370BC"/>
    <w:rsid w:val="00E37956"/>
    <w:rsid w:val="00E401F7"/>
    <w:rsid w:val="00E40AF6"/>
    <w:rsid w:val="00E40E63"/>
    <w:rsid w:val="00E41D43"/>
    <w:rsid w:val="00E43E38"/>
    <w:rsid w:val="00E44D6D"/>
    <w:rsid w:val="00E46074"/>
    <w:rsid w:val="00E46D4C"/>
    <w:rsid w:val="00E50706"/>
    <w:rsid w:val="00E513FD"/>
    <w:rsid w:val="00E5148F"/>
    <w:rsid w:val="00E518B3"/>
    <w:rsid w:val="00E5274B"/>
    <w:rsid w:val="00E53878"/>
    <w:rsid w:val="00E53F04"/>
    <w:rsid w:val="00E54E54"/>
    <w:rsid w:val="00E5557E"/>
    <w:rsid w:val="00E560B5"/>
    <w:rsid w:val="00E60410"/>
    <w:rsid w:val="00E60767"/>
    <w:rsid w:val="00E60B1A"/>
    <w:rsid w:val="00E61291"/>
    <w:rsid w:val="00E6298C"/>
    <w:rsid w:val="00E6355F"/>
    <w:rsid w:val="00E64202"/>
    <w:rsid w:val="00E64768"/>
    <w:rsid w:val="00E66084"/>
    <w:rsid w:val="00E664A1"/>
    <w:rsid w:val="00E66B2D"/>
    <w:rsid w:val="00E67037"/>
    <w:rsid w:val="00E678C0"/>
    <w:rsid w:val="00E67EB4"/>
    <w:rsid w:val="00E70A56"/>
    <w:rsid w:val="00E71FDA"/>
    <w:rsid w:val="00E721BB"/>
    <w:rsid w:val="00E7432C"/>
    <w:rsid w:val="00E74736"/>
    <w:rsid w:val="00E7673B"/>
    <w:rsid w:val="00E76856"/>
    <w:rsid w:val="00E77081"/>
    <w:rsid w:val="00E803B7"/>
    <w:rsid w:val="00E813AD"/>
    <w:rsid w:val="00E836FB"/>
    <w:rsid w:val="00E8422F"/>
    <w:rsid w:val="00E842B0"/>
    <w:rsid w:val="00E847A0"/>
    <w:rsid w:val="00E84A73"/>
    <w:rsid w:val="00E8512F"/>
    <w:rsid w:val="00E853AA"/>
    <w:rsid w:val="00E872E8"/>
    <w:rsid w:val="00E873D4"/>
    <w:rsid w:val="00E9140A"/>
    <w:rsid w:val="00E91D67"/>
    <w:rsid w:val="00E92AE4"/>
    <w:rsid w:val="00E932AF"/>
    <w:rsid w:val="00E93459"/>
    <w:rsid w:val="00E93C2B"/>
    <w:rsid w:val="00E93FD2"/>
    <w:rsid w:val="00E94099"/>
    <w:rsid w:val="00E94A79"/>
    <w:rsid w:val="00E94C19"/>
    <w:rsid w:val="00E95EB4"/>
    <w:rsid w:val="00E95EF9"/>
    <w:rsid w:val="00E9616D"/>
    <w:rsid w:val="00E9681F"/>
    <w:rsid w:val="00EA11BB"/>
    <w:rsid w:val="00EA12DC"/>
    <w:rsid w:val="00EA13EF"/>
    <w:rsid w:val="00EA1E43"/>
    <w:rsid w:val="00EA2ABA"/>
    <w:rsid w:val="00EA341C"/>
    <w:rsid w:val="00EA38CB"/>
    <w:rsid w:val="00EA4C1B"/>
    <w:rsid w:val="00EA61D3"/>
    <w:rsid w:val="00EA650C"/>
    <w:rsid w:val="00EA7323"/>
    <w:rsid w:val="00EB250A"/>
    <w:rsid w:val="00EB311E"/>
    <w:rsid w:val="00EB32E0"/>
    <w:rsid w:val="00EB5040"/>
    <w:rsid w:val="00EB5C69"/>
    <w:rsid w:val="00EB6935"/>
    <w:rsid w:val="00EB70C9"/>
    <w:rsid w:val="00EB7C21"/>
    <w:rsid w:val="00EB7FB5"/>
    <w:rsid w:val="00EC019C"/>
    <w:rsid w:val="00EC01F2"/>
    <w:rsid w:val="00EC2A65"/>
    <w:rsid w:val="00EC2D1B"/>
    <w:rsid w:val="00EC3775"/>
    <w:rsid w:val="00EC387C"/>
    <w:rsid w:val="00EC404E"/>
    <w:rsid w:val="00EC4948"/>
    <w:rsid w:val="00EC4FC3"/>
    <w:rsid w:val="00EC51B5"/>
    <w:rsid w:val="00EC51FD"/>
    <w:rsid w:val="00EC6055"/>
    <w:rsid w:val="00EC6E9E"/>
    <w:rsid w:val="00EC70DE"/>
    <w:rsid w:val="00ED022E"/>
    <w:rsid w:val="00ED17D0"/>
    <w:rsid w:val="00ED198F"/>
    <w:rsid w:val="00ED2156"/>
    <w:rsid w:val="00ED302C"/>
    <w:rsid w:val="00ED348C"/>
    <w:rsid w:val="00ED36AD"/>
    <w:rsid w:val="00ED401D"/>
    <w:rsid w:val="00ED49D6"/>
    <w:rsid w:val="00ED69F9"/>
    <w:rsid w:val="00ED6D22"/>
    <w:rsid w:val="00ED7BF1"/>
    <w:rsid w:val="00ED7FBF"/>
    <w:rsid w:val="00EE0F04"/>
    <w:rsid w:val="00EE13E6"/>
    <w:rsid w:val="00EE187A"/>
    <w:rsid w:val="00EE28D6"/>
    <w:rsid w:val="00EE5145"/>
    <w:rsid w:val="00EE5256"/>
    <w:rsid w:val="00EE5C91"/>
    <w:rsid w:val="00EE6047"/>
    <w:rsid w:val="00EE6159"/>
    <w:rsid w:val="00EE798B"/>
    <w:rsid w:val="00EE7A57"/>
    <w:rsid w:val="00EF0F3E"/>
    <w:rsid w:val="00EF1041"/>
    <w:rsid w:val="00EF1EF8"/>
    <w:rsid w:val="00EF2CF9"/>
    <w:rsid w:val="00EF2F33"/>
    <w:rsid w:val="00EF5D7F"/>
    <w:rsid w:val="00EF66D0"/>
    <w:rsid w:val="00F02949"/>
    <w:rsid w:val="00F02A5D"/>
    <w:rsid w:val="00F02F60"/>
    <w:rsid w:val="00F03472"/>
    <w:rsid w:val="00F038D8"/>
    <w:rsid w:val="00F03DC7"/>
    <w:rsid w:val="00F03F48"/>
    <w:rsid w:val="00F042F8"/>
    <w:rsid w:val="00F04DAB"/>
    <w:rsid w:val="00F055E7"/>
    <w:rsid w:val="00F07F5F"/>
    <w:rsid w:val="00F107CF"/>
    <w:rsid w:val="00F1125A"/>
    <w:rsid w:val="00F11344"/>
    <w:rsid w:val="00F12AB8"/>
    <w:rsid w:val="00F12B7C"/>
    <w:rsid w:val="00F142A4"/>
    <w:rsid w:val="00F145C4"/>
    <w:rsid w:val="00F151AD"/>
    <w:rsid w:val="00F16CFA"/>
    <w:rsid w:val="00F16D04"/>
    <w:rsid w:val="00F17696"/>
    <w:rsid w:val="00F17BA1"/>
    <w:rsid w:val="00F20382"/>
    <w:rsid w:val="00F20620"/>
    <w:rsid w:val="00F20CD4"/>
    <w:rsid w:val="00F20F3B"/>
    <w:rsid w:val="00F2129D"/>
    <w:rsid w:val="00F212F5"/>
    <w:rsid w:val="00F21470"/>
    <w:rsid w:val="00F214B0"/>
    <w:rsid w:val="00F2157D"/>
    <w:rsid w:val="00F23095"/>
    <w:rsid w:val="00F2343B"/>
    <w:rsid w:val="00F238C4"/>
    <w:rsid w:val="00F25257"/>
    <w:rsid w:val="00F261C3"/>
    <w:rsid w:val="00F2707B"/>
    <w:rsid w:val="00F2758A"/>
    <w:rsid w:val="00F27674"/>
    <w:rsid w:val="00F27701"/>
    <w:rsid w:val="00F27750"/>
    <w:rsid w:val="00F27881"/>
    <w:rsid w:val="00F27E74"/>
    <w:rsid w:val="00F3097A"/>
    <w:rsid w:val="00F30BC4"/>
    <w:rsid w:val="00F31256"/>
    <w:rsid w:val="00F32178"/>
    <w:rsid w:val="00F331DD"/>
    <w:rsid w:val="00F33BB2"/>
    <w:rsid w:val="00F33E0C"/>
    <w:rsid w:val="00F34F7F"/>
    <w:rsid w:val="00F35072"/>
    <w:rsid w:val="00F35530"/>
    <w:rsid w:val="00F35669"/>
    <w:rsid w:val="00F374D0"/>
    <w:rsid w:val="00F40AB2"/>
    <w:rsid w:val="00F40ACC"/>
    <w:rsid w:val="00F40CEB"/>
    <w:rsid w:val="00F411B2"/>
    <w:rsid w:val="00F414AE"/>
    <w:rsid w:val="00F42064"/>
    <w:rsid w:val="00F4379E"/>
    <w:rsid w:val="00F43893"/>
    <w:rsid w:val="00F43C06"/>
    <w:rsid w:val="00F4479D"/>
    <w:rsid w:val="00F4495E"/>
    <w:rsid w:val="00F46716"/>
    <w:rsid w:val="00F46A1E"/>
    <w:rsid w:val="00F4756F"/>
    <w:rsid w:val="00F477B6"/>
    <w:rsid w:val="00F5072F"/>
    <w:rsid w:val="00F5158F"/>
    <w:rsid w:val="00F51775"/>
    <w:rsid w:val="00F51BF4"/>
    <w:rsid w:val="00F52B4A"/>
    <w:rsid w:val="00F534AB"/>
    <w:rsid w:val="00F541E4"/>
    <w:rsid w:val="00F549D7"/>
    <w:rsid w:val="00F54C34"/>
    <w:rsid w:val="00F551D4"/>
    <w:rsid w:val="00F5797A"/>
    <w:rsid w:val="00F57B80"/>
    <w:rsid w:val="00F600C3"/>
    <w:rsid w:val="00F60BF5"/>
    <w:rsid w:val="00F60FF8"/>
    <w:rsid w:val="00F61404"/>
    <w:rsid w:val="00F61416"/>
    <w:rsid w:val="00F62FEB"/>
    <w:rsid w:val="00F63205"/>
    <w:rsid w:val="00F63593"/>
    <w:rsid w:val="00F64143"/>
    <w:rsid w:val="00F65845"/>
    <w:rsid w:val="00F65C2A"/>
    <w:rsid w:val="00F65EDB"/>
    <w:rsid w:val="00F66656"/>
    <w:rsid w:val="00F66D9F"/>
    <w:rsid w:val="00F66E50"/>
    <w:rsid w:val="00F6713E"/>
    <w:rsid w:val="00F671B6"/>
    <w:rsid w:val="00F70774"/>
    <w:rsid w:val="00F715F0"/>
    <w:rsid w:val="00F71BF2"/>
    <w:rsid w:val="00F71D18"/>
    <w:rsid w:val="00F727EB"/>
    <w:rsid w:val="00F72B7A"/>
    <w:rsid w:val="00F73A5A"/>
    <w:rsid w:val="00F74A0D"/>
    <w:rsid w:val="00F74A8B"/>
    <w:rsid w:val="00F74FAE"/>
    <w:rsid w:val="00F75EA2"/>
    <w:rsid w:val="00F77184"/>
    <w:rsid w:val="00F776F4"/>
    <w:rsid w:val="00F77B74"/>
    <w:rsid w:val="00F801EE"/>
    <w:rsid w:val="00F80535"/>
    <w:rsid w:val="00F8075D"/>
    <w:rsid w:val="00F80908"/>
    <w:rsid w:val="00F81EF8"/>
    <w:rsid w:val="00F84BC3"/>
    <w:rsid w:val="00F84D5A"/>
    <w:rsid w:val="00F8532B"/>
    <w:rsid w:val="00F86723"/>
    <w:rsid w:val="00F86A53"/>
    <w:rsid w:val="00F87370"/>
    <w:rsid w:val="00F8745B"/>
    <w:rsid w:val="00F876CA"/>
    <w:rsid w:val="00F9117E"/>
    <w:rsid w:val="00F91638"/>
    <w:rsid w:val="00F92BC3"/>
    <w:rsid w:val="00F93FEA"/>
    <w:rsid w:val="00F944BD"/>
    <w:rsid w:val="00F945A6"/>
    <w:rsid w:val="00F94738"/>
    <w:rsid w:val="00F9536C"/>
    <w:rsid w:val="00F9589D"/>
    <w:rsid w:val="00F97EBC"/>
    <w:rsid w:val="00FA1D4F"/>
    <w:rsid w:val="00FA1DB8"/>
    <w:rsid w:val="00FA252E"/>
    <w:rsid w:val="00FA31FA"/>
    <w:rsid w:val="00FA36C6"/>
    <w:rsid w:val="00FA3BFD"/>
    <w:rsid w:val="00FA4A5B"/>
    <w:rsid w:val="00FA4D8E"/>
    <w:rsid w:val="00FA53B1"/>
    <w:rsid w:val="00FA54E9"/>
    <w:rsid w:val="00FA5F1E"/>
    <w:rsid w:val="00FA6726"/>
    <w:rsid w:val="00FA6CFC"/>
    <w:rsid w:val="00FA7696"/>
    <w:rsid w:val="00FB0B9C"/>
    <w:rsid w:val="00FB1D91"/>
    <w:rsid w:val="00FB2124"/>
    <w:rsid w:val="00FB2162"/>
    <w:rsid w:val="00FB278F"/>
    <w:rsid w:val="00FB27DB"/>
    <w:rsid w:val="00FB4497"/>
    <w:rsid w:val="00FB4AB3"/>
    <w:rsid w:val="00FB50E7"/>
    <w:rsid w:val="00FB552C"/>
    <w:rsid w:val="00FB639C"/>
    <w:rsid w:val="00FB7DE0"/>
    <w:rsid w:val="00FC223A"/>
    <w:rsid w:val="00FC3E4C"/>
    <w:rsid w:val="00FC59B4"/>
    <w:rsid w:val="00FC682C"/>
    <w:rsid w:val="00FC7235"/>
    <w:rsid w:val="00FC763E"/>
    <w:rsid w:val="00FC7982"/>
    <w:rsid w:val="00FC7AA0"/>
    <w:rsid w:val="00FC7D2A"/>
    <w:rsid w:val="00FD00C2"/>
    <w:rsid w:val="00FD0AA7"/>
    <w:rsid w:val="00FD1E48"/>
    <w:rsid w:val="00FD36E6"/>
    <w:rsid w:val="00FD3A39"/>
    <w:rsid w:val="00FD3B55"/>
    <w:rsid w:val="00FD437B"/>
    <w:rsid w:val="00FD43A0"/>
    <w:rsid w:val="00FD70BC"/>
    <w:rsid w:val="00FE05B4"/>
    <w:rsid w:val="00FE0C3D"/>
    <w:rsid w:val="00FE0E64"/>
    <w:rsid w:val="00FE1350"/>
    <w:rsid w:val="00FE1468"/>
    <w:rsid w:val="00FE14A9"/>
    <w:rsid w:val="00FE1C57"/>
    <w:rsid w:val="00FE2B1B"/>
    <w:rsid w:val="00FE32D0"/>
    <w:rsid w:val="00FE3AC3"/>
    <w:rsid w:val="00FE3C60"/>
    <w:rsid w:val="00FE3E33"/>
    <w:rsid w:val="00FE40BD"/>
    <w:rsid w:val="00FE44BC"/>
    <w:rsid w:val="00FE4743"/>
    <w:rsid w:val="00FE5906"/>
    <w:rsid w:val="00FE7234"/>
    <w:rsid w:val="00FE7A21"/>
    <w:rsid w:val="00FE7D35"/>
    <w:rsid w:val="00FF0FEF"/>
    <w:rsid w:val="00FF1CA6"/>
    <w:rsid w:val="00FF1EF9"/>
    <w:rsid w:val="00FF34DD"/>
    <w:rsid w:val="00FF49BB"/>
    <w:rsid w:val="00FF5216"/>
    <w:rsid w:val="00FF554A"/>
    <w:rsid w:val="00FF56B7"/>
    <w:rsid w:val="00FF678F"/>
    <w:rsid w:val="00FF711C"/>
    <w:rsid w:val="00FF71D4"/>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35"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81A"/>
    <w:pPr>
      <w:spacing w:before="120" w:after="120" w:line="276" w:lineRule="auto"/>
    </w:pPr>
    <w:rPr>
      <w:rFonts w:ascii="Times New Roman" w:hAnsi="Times New Roman"/>
      <w:szCs w:val="22"/>
    </w:rPr>
  </w:style>
  <w:style w:type="paragraph" w:styleId="Heading1">
    <w:name w:val="heading 1"/>
    <w:aliases w:val="제목 1(no line),H1,h1,app heading 1,l1,Memo Heading 1,h11,h12,h13,h14,h15,h16,Heading 1_a,heading 1,h17,h111,h121,h131,h141,h151,h161,h18,h112,h122,h132,h142,h152,h162,h19,h113,h123,h133,h143,h153,h163,NMP Heading 1"/>
    <w:basedOn w:val="Normal"/>
    <w:next w:val="Normal"/>
    <w:link w:val="Heading1Char"/>
    <w:uiPriority w:val="99"/>
    <w:qFormat/>
    <w:rsid w:val="008E406C"/>
    <w:pPr>
      <w:widowControl w:val="0"/>
      <w:numPr>
        <w:numId w:val="16"/>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0F1EFD"/>
    <w:pPr>
      <w:keepNext/>
      <w:keepLines/>
      <w:numPr>
        <w:ilvl w:val="1"/>
        <w:numId w:val="16"/>
      </w:numPr>
      <w:spacing w:line="415" w:lineRule="auto"/>
      <w:ind w:left="576"/>
      <w:outlineLvl w:val="1"/>
    </w:pPr>
    <w:rPr>
      <w:rFonts w:ascii="Cambria" w:hAnsi="Cambria"/>
      <w:b/>
      <w:bCs/>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semiHidden/>
    <w:unhideWhenUsed/>
    <w:rsid w:val="00246617"/>
    <w:rPr>
      <w:sz w:val="16"/>
      <w:szCs w:val="16"/>
    </w:rPr>
  </w:style>
  <w:style w:type="paragraph" w:styleId="CommentText">
    <w:name w:val="annotation text"/>
    <w:basedOn w:val="Normal"/>
    <w:link w:val="CommentTextChar"/>
    <w:semiHidden/>
    <w:unhideWhenUsed/>
    <w:rsid w:val="00246617"/>
    <w:rPr>
      <w:szCs w:val="20"/>
    </w:rPr>
  </w:style>
  <w:style w:type="character" w:customStyle="1" w:styleId="CommentTextChar">
    <w:name w:val="Comment Text Char"/>
    <w:basedOn w:val="DefaultParagraphFont"/>
    <w:link w:val="CommentText"/>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link w:val="ListParagraphChar"/>
    <w:uiPriority w:val="34"/>
    <w:qFormat/>
    <w:rsid w:val="001D0D60"/>
    <w:pPr>
      <w:widowControl w:val="0"/>
      <w:spacing w:after="0" w:line="240" w:lineRule="auto"/>
      <w:ind w:firstLineChars="200" w:firstLine="420"/>
      <w:jc w:val="both"/>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Normal"/>
    <w:rsid w:val="002F0A42"/>
    <w:pPr>
      <w:keepNext/>
      <w:keepLines/>
      <w:spacing w:after="0"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line="336" w:lineRule="auto"/>
      <w:ind w:firstLine="397"/>
      <w:jc w:val="both"/>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PaperTableCell">
    <w:name w:val="PaperTableCell"/>
    <w:basedOn w:val="Normal"/>
    <w:rsid w:val="00CF0824"/>
    <w:pPr>
      <w:spacing w:after="0" w:line="240" w:lineRule="auto"/>
      <w:jc w:val="both"/>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paragraph" w:customStyle="1" w:styleId="Default">
    <w:name w:val="Default"/>
    <w:rsid w:val="00262950"/>
    <w:pPr>
      <w:widowControl w:val="0"/>
      <w:autoSpaceDE w:val="0"/>
      <w:autoSpaceDN w:val="0"/>
      <w:adjustRightInd w:val="0"/>
    </w:pPr>
    <w:rPr>
      <w:rFonts w:ascii="Arial" w:hAnsi="Arial" w:cs="Arial"/>
      <w:color w:val="000000"/>
      <w:sz w:val="24"/>
      <w:szCs w:val="24"/>
    </w:rPr>
  </w:style>
  <w:style w:type="paragraph" w:customStyle="1" w:styleId="d2035">
    <w:name w:val="样式 正文缩进d + 首行缩进:  2 字符 段前: 0.35 行"/>
    <w:basedOn w:val="NormalIndent"/>
    <w:link w:val="d2035Char"/>
    <w:rsid w:val="0047223B"/>
    <w:pPr>
      <w:adjustRightInd w:val="0"/>
      <w:snapToGrid w:val="0"/>
      <w:spacing w:beforeLines="35" w:line="460" w:lineRule="exact"/>
      <w:ind w:firstLineChars="200" w:firstLine="560"/>
      <w:textAlignment w:val="baseline"/>
    </w:pPr>
    <w:rPr>
      <w:rFonts w:eastAsia="KaiTi_GB2312" w:cs="宋体"/>
      <w:snapToGrid w:val="0"/>
      <w:kern w:val="0"/>
      <w:sz w:val="28"/>
    </w:rPr>
  </w:style>
  <w:style w:type="character" w:customStyle="1" w:styleId="d2035Char">
    <w:name w:val="样式 正文缩进d + 首行缩进:  2 字符 段前: 0.35 行 Char"/>
    <w:basedOn w:val="DefaultParagraphFont"/>
    <w:link w:val="d2035"/>
    <w:rsid w:val="0047223B"/>
    <w:rPr>
      <w:rFonts w:ascii="Times New Roman" w:eastAsia="KaiTi_GB2312" w:hAnsi="Times New Roman" w:cs="宋体"/>
      <w:snapToGrid w:val="0"/>
      <w:sz w:val="28"/>
    </w:rPr>
  </w:style>
  <w:style w:type="paragraph" w:customStyle="1" w:styleId="2222">
    <w:name w:val="스타일 스타일 스타일 스타일 양쪽 첫 줄:  2 글자 + 첫 줄:  2 글자 + 첫 줄:  2 글자 + 첫 줄:  2..."/>
    <w:basedOn w:val="Normal"/>
    <w:link w:val="2222Char"/>
    <w:rsid w:val="00DC2A87"/>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DC2A87"/>
    <w:rPr>
      <w:rFonts w:ascii="Times New Roman" w:eastAsia="Malgun Gothic" w:hAnsi="Times New Roman" w:cs="Batang"/>
      <w:lang w:val="en-GB" w:eastAsia="en-US"/>
    </w:rPr>
  </w:style>
  <w:style w:type="paragraph" w:customStyle="1" w:styleId="maintext">
    <w:name w:val="main text"/>
    <w:basedOn w:val="Normal"/>
    <w:qFormat/>
    <w:rsid w:val="00B122F6"/>
    <w:pPr>
      <w:spacing w:before="60" w:after="60" w:line="288" w:lineRule="auto"/>
      <w:ind w:firstLineChars="200" w:firstLine="200"/>
      <w:jc w:val="both"/>
    </w:pPr>
    <w:rPr>
      <w:rFonts w:eastAsia="Malgun Gothic"/>
      <w:szCs w:val="20"/>
      <w:lang w:val="en-GB" w:eastAsia="ko-KR"/>
    </w:rPr>
  </w:style>
  <w:style w:type="character" w:customStyle="1" w:styleId="Heading2Char">
    <w:name w:val="Heading 2 Char"/>
    <w:basedOn w:val="DefaultParagraphFont"/>
    <w:link w:val="Heading2"/>
    <w:uiPriority w:val="9"/>
    <w:rsid w:val="000F1EFD"/>
    <w:rPr>
      <w:rFonts w:ascii="Cambria" w:hAnsi="Cambria"/>
      <w:b/>
      <w:bCs/>
      <w:sz w:val="32"/>
      <w:szCs w:val="32"/>
    </w:rPr>
  </w:style>
  <w:style w:type="paragraph" w:customStyle="1" w:styleId="4">
    <w:name w:val="样式4"/>
    <w:basedOn w:val="Heading1"/>
    <w:qFormat/>
    <w:rsid w:val="00261588"/>
    <w:pPr>
      <w:keepNext/>
      <w:keepLines/>
      <w:widowControl/>
      <w:numPr>
        <w:numId w:val="4"/>
      </w:numPr>
      <w:tabs>
        <w:tab w:val="left" w:pos="426"/>
      </w:tabs>
      <w:overflowPunct w:val="0"/>
      <w:spacing w:before="240" w:after="120" w:line="288" w:lineRule="auto"/>
      <w:jc w:val="both"/>
      <w:textAlignment w:val="baseline"/>
    </w:pPr>
    <w:rPr>
      <w:rFonts w:eastAsia="宋体"/>
      <w:sz w:val="24"/>
      <w:szCs w:val="24"/>
      <w:lang w:val="en-US"/>
    </w:rPr>
  </w:style>
  <w:style w:type="paragraph" w:customStyle="1" w:styleId="baseStyleRight">
    <w:name w:val="baseStyleRight"/>
    <w:basedOn w:val="Normal"/>
    <w:rsid w:val="00130AA3"/>
    <w:pPr>
      <w:spacing w:after="180" w:line="240" w:lineRule="auto"/>
      <w:jc w:val="right"/>
    </w:pPr>
    <w:rPr>
      <w:rFonts w:eastAsia="Times New Roman"/>
      <w:noProof/>
      <w:szCs w:val="20"/>
      <w:lang w:eastAsia="en-US"/>
    </w:rPr>
  </w:style>
  <w:style w:type="paragraph" w:customStyle="1" w:styleId="references0">
    <w:name w:val="references"/>
    <w:rsid w:val="00110529"/>
    <w:pPr>
      <w:numPr>
        <w:numId w:val="8"/>
      </w:numPr>
      <w:spacing w:after="50" w:line="180" w:lineRule="exact"/>
      <w:jc w:val="both"/>
    </w:pPr>
    <w:rPr>
      <w:rFonts w:ascii="Times New Roman" w:eastAsia="MS Mincho" w:hAnsi="Times New Roman"/>
      <w:noProof/>
      <w:sz w:val="16"/>
      <w:szCs w:val="16"/>
      <w:lang w:eastAsia="en-US"/>
    </w:rPr>
  </w:style>
  <w:style w:type="character" w:customStyle="1" w:styleId="ListParagraphChar">
    <w:name w:val="List Paragraph Char"/>
    <w:link w:val="ListParagraph"/>
    <w:uiPriority w:val="34"/>
    <w:locked/>
    <w:rsid w:val="009A2393"/>
    <w:rPr>
      <w:kern w:val="2"/>
      <w:sz w:val="21"/>
      <w:szCs w:val="22"/>
    </w:rPr>
  </w:style>
  <w:style w:type="character" w:customStyle="1" w:styleId="def">
    <w:name w:val="def"/>
    <w:basedOn w:val="DefaultParagraphFont"/>
    <w:rsid w:val="004F7912"/>
  </w:style>
  <w:style w:type="paragraph" w:customStyle="1" w:styleId="References">
    <w:name w:val="References"/>
    <w:basedOn w:val="Normal"/>
    <w:rsid w:val="001D2389"/>
    <w:pPr>
      <w:numPr>
        <w:numId w:val="40"/>
      </w:numPr>
      <w:autoSpaceDE w:val="0"/>
      <w:autoSpaceDN w:val="0"/>
      <w:snapToGrid w:val="0"/>
      <w:spacing w:before="0" w:after="60" w:line="240" w:lineRule="auto"/>
      <w:jc w:val="both"/>
    </w:pPr>
    <w:rPr>
      <w:szCs w:val="16"/>
      <w:lang w:eastAsia="en-US"/>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45700">
      <w:bodyDiv w:val="1"/>
      <w:marLeft w:val="0"/>
      <w:marRight w:val="0"/>
      <w:marTop w:val="0"/>
      <w:marBottom w:val="0"/>
      <w:divBdr>
        <w:top w:val="none" w:sz="0" w:space="0" w:color="auto"/>
        <w:left w:val="none" w:sz="0" w:space="0" w:color="auto"/>
        <w:bottom w:val="none" w:sz="0" w:space="0" w:color="auto"/>
        <w:right w:val="none" w:sz="0" w:space="0" w:color="auto"/>
      </w:divBdr>
      <w:divsChild>
        <w:div w:id="338436354">
          <w:marLeft w:val="706"/>
          <w:marRight w:val="0"/>
          <w:marTop w:val="77"/>
          <w:marBottom w:val="0"/>
          <w:divBdr>
            <w:top w:val="none" w:sz="0" w:space="0" w:color="auto"/>
            <w:left w:val="none" w:sz="0" w:space="0" w:color="auto"/>
            <w:bottom w:val="none" w:sz="0" w:space="0" w:color="auto"/>
            <w:right w:val="none" w:sz="0" w:space="0" w:color="auto"/>
          </w:divBdr>
        </w:div>
        <w:div w:id="350567659">
          <w:marLeft w:val="418"/>
          <w:marRight w:val="0"/>
          <w:marTop w:val="86"/>
          <w:marBottom w:val="0"/>
          <w:divBdr>
            <w:top w:val="none" w:sz="0" w:space="0" w:color="auto"/>
            <w:left w:val="none" w:sz="0" w:space="0" w:color="auto"/>
            <w:bottom w:val="none" w:sz="0" w:space="0" w:color="auto"/>
            <w:right w:val="none" w:sz="0" w:space="0" w:color="auto"/>
          </w:divBdr>
        </w:div>
        <w:div w:id="1520966551">
          <w:marLeft w:val="706"/>
          <w:marRight w:val="0"/>
          <w:marTop w:val="77"/>
          <w:marBottom w:val="0"/>
          <w:divBdr>
            <w:top w:val="none" w:sz="0" w:space="0" w:color="auto"/>
            <w:left w:val="none" w:sz="0" w:space="0" w:color="auto"/>
            <w:bottom w:val="none" w:sz="0" w:space="0" w:color="auto"/>
            <w:right w:val="none" w:sz="0" w:space="0" w:color="auto"/>
          </w:divBdr>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172549">
      <w:bodyDiv w:val="1"/>
      <w:marLeft w:val="0"/>
      <w:marRight w:val="0"/>
      <w:marTop w:val="0"/>
      <w:marBottom w:val="0"/>
      <w:divBdr>
        <w:top w:val="none" w:sz="0" w:space="0" w:color="auto"/>
        <w:left w:val="none" w:sz="0" w:space="0" w:color="auto"/>
        <w:bottom w:val="none" w:sz="0" w:space="0" w:color="auto"/>
        <w:right w:val="none" w:sz="0" w:space="0" w:color="auto"/>
      </w:divBdr>
      <w:divsChild>
        <w:div w:id="160240143">
          <w:marLeft w:val="0"/>
          <w:marRight w:val="0"/>
          <w:marTop w:val="0"/>
          <w:marBottom w:val="0"/>
          <w:divBdr>
            <w:top w:val="none" w:sz="0" w:space="0" w:color="auto"/>
            <w:left w:val="none" w:sz="0" w:space="0" w:color="auto"/>
            <w:bottom w:val="none" w:sz="0" w:space="0" w:color="auto"/>
            <w:right w:val="none" w:sz="0" w:space="0" w:color="auto"/>
          </w:divBdr>
          <w:divsChild>
            <w:div w:id="1874684806">
              <w:marLeft w:val="0"/>
              <w:marRight w:val="0"/>
              <w:marTop w:val="0"/>
              <w:marBottom w:val="0"/>
              <w:divBdr>
                <w:top w:val="none" w:sz="0" w:space="0" w:color="auto"/>
                <w:left w:val="none" w:sz="0" w:space="0" w:color="auto"/>
                <w:bottom w:val="none" w:sz="0" w:space="0" w:color="auto"/>
                <w:right w:val="none" w:sz="0" w:space="0" w:color="auto"/>
              </w:divBdr>
              <w:divsChild>
                <w:div w:id="616329504">
                  <w:marLeft w:val="0"/>
                  <w:marRight w:val="0"/>
                  <w:marTop w:val="0"/>
                  <w:marBottom w:val="0"/>
                  <w:divBdr>
                    <w:top w:val="none" w:sz="0" w:space="0" w:color="auto"/>
                    <w:left w:val="none" w:sz="0" w:space="0" w:color="auto"/>
                    <w:bottom w:val="none" w:sz="0" w:space="0" w:color="auto"/>
                    <w:right w:val="none" w:sz="0" w:space="0" w:color="auto"/>
                  </w:divBdr>
                  <w:divsChild>
                    <w:div w:id="1665552314">
                      <w:marLeft w:val="0"/>
                      <w:marRight w:val="0"/>
                      <w:marTop w:val="0"/>
                      <w:marBottom w:val="0"/>
                      <w:divBdr>
                        <w:top w:val="none" w:sz="0" w:space="0" w:color="auto"/>
                        <w:left w:val="none" w:sz="0" w:space="0" w:color="auto"/>
                        <w:bottom w:val="none" w:sz="0" w:space="0" w:color="auto"/>
                        <w:right w:val="none" w:sz="0" w:space="0" w:color="auto"/>
                      </w:divBdr>
                      <w:divsChild>
                        <w:div w:id="71003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489923">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1917205305">
      <w:bodyDiv w:val="1"/>
      <w:marLeft w:val="0"/>
      <w:marRight w:val="0"/>
      <w:marTop w:val="0"/>
      <w:marBottom w:val="0"/>
      <w:divBdr>
        <w:top w:val="none" w:sz="0" w:space="0" w:color="auto"/>
        <w:left w:val="none" w:sz="0" w:space="0" w:color="auto"/>
        <w:bottom w:val="none" w:sz="0" w:space="0" w:color="auto"/>
        <w:right w:val="none" w:sz="0" w:space="0" w:color="auto"/>
      </w:divBdr>
    </w:div>
    <w:div w:id="1984194164">
      <w:bodyDiv w:val="1"/>
      <w:marLeft w:val="0"/>
      <w:marRight w:val="0"/>
      <w:marTop w:val="0"/>
      <w:marBottom w:val="0"/>
      <w:divBdr>
        <w:top w:val="none" w:sz="0" w:space="0" w:color="auto"/>
        <w:left w:val="none" w:sz="0" w:space="0" w:color="auto"/>
        <w:bottom w:val="none" w:sz="0" w:space="0" w:color="auto"/>
        <w:right w:val="none" w:sz="0" w:space="0" w:color="auto"/>
      </w:divBdr>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5E42C-D7EC-4C60-857C-213C6B3E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4</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#70</vt:lpstr>
    </vt:vector>
  </TitlesOfParts>
  <Company>Microsoft</Company>
  <LinksUpToDate>false</LinksUpToDate>
  <CharactersWithSpaces>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Cecily</cp:lastModifiedBy>
  <cp:revision>53</cp:revision>
  <dcterms:created xsi:type="dcterms:W3CDTF">2017-02-03T08:07:00Z</dcterms:created>
  <dcterms:modified xsi:type="dcterms:W3CDTF">2017-03-24T14:25:00Z</dcterms:modified>
</cp:coreProperties>
</file>